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B4A" w:rsidRPr="00C25972" w:rsidRDefault="00813B4A" w:rsidP="00813B4A">
      <w:pPr>
        <w:jc w:val="both"/>
      </w:pPr>
      <w:proofErr w:type="spellStart"/>
      <w:r w:rsidRPr="00C25972">
        <w:t>Urbroj</w:t>
      </w:r>
      <w:proofErr w:type="spellEnd"/>
      <w:r w:rsidRPr="00C25972">
        <w:t xml:space="preserve">: PPMI </w:t>
      </w:r>
      <w:r w:rsidR="00137507" w:rsidRPr="00C25972">
        <w:t>–MSNI-</w:t>
      </w:r>
      <w:r w:rsidRPr="00C25972">
        <w:t>005/</w:t>
      </w:r>
      <w:r w:rsidR="00137507" w:rsidRPr="00C25972">
        <w:t>23-</w:t>
      </w:r>
      <w:r w:rsidR="00707F10">
        <w:t>03-03</w:t>
      </w:r>
    </w:p>
    <w:p w:rsidR="00813B4A" w:rsidRPr="0005320B" w:rsidRDefault="00813B4A" w:rsidP="00813B4A">
      <w:pPr>
        <w:jc w:val="both"/>
      </w:pPr>
      <w:r w:rsidRPr="00C25972">
        <w:t xml:space="preserve">Pula,  </w:t>
      </w:r>
      <w:r w:rsidR="00707F10">
        <w:t>30.</w:t>
      </w:r>
      <w:r w:rsidRPr="00C25972">
        <w:t xml:space="preserve"> </w:t>
      </w:r>
      <w:r w:rsidR="005C3242" w:rsidRPr="00C25972">
        <w:t>ožujka</w:t>
      </w:r>
      <w:r w:rsidRPr="00C25972">
        <w:t xml:space="preserve"> 202</w:t>
      </w:r>
      <w:r w:rsidR="00137507" w:rsidRPr="00C25972">
        <w:t>3</w:t>
      </w:r>
      <w:r w:rsidRPr="00C25972">
        <w:t>.</w:t>
      </w:r>
    </w:p>
    <w:p w:rsidR="00813B4A" w:rsidRPr="0005320B" w:rsidRDefault="00813B4A" w:rsidP="00813B4A">
      <w:pPr>
        <w:jc w:val="both"/>
      </w:pPr>
    </w:p>
    <w:p w:rsidR="00743E07" w:rsidRPr="0005320B" w:rsidRDefault="00743E07" w:rsidP="00743E07">
      <w:pPr>
        <w:jc w:val="both"/>
      </w:pPr>
      <w:r w:rsidRPr="0005320B">
        <w:t xml:space="preserve">Temeljem odredbi članka </w:t>
      </w:r>
      <w:r w:rsidR="006D5C79">
        <w:t>76</w:t>
      </w:r>
      <w:r w:rsidRPr="0005320B">
        <w:t xml:space="preserve">. – 86. Zakona o proračunu («Narodne novine» 144/21), Pravilnika o polugodišnjem i godišnjem izvještaju o izvršenju proračuna (NN 24/13, 102/17, 1/20 i 147/20) i članka 33. Statuta  Povijesnog i pomorskog muzeja Istre – </w:t>
      </w:r>
      <w:proofErr w:type="spellStart"/>
      <w:r w:rsidRPr="0005320B">
        <w:t>Museo</w:t>
      </w:r>
      <w:proofErr w:type="spellEnd"/>
      <w:r w:rsidRPr="0005320B">
        <w:t xml:space="preserve"> </w:t>
      </w:r>
      <w:proofErr w:type="spellStart"/>
      <w:r w:rsidRPr="0005320B">
        <w:t>storico</w:t>
      </w:r>
      <w:proofErr w:type="spellEnd"/>
      <w:r w:rsidRPr="0005320B">
        <w:t xml:space="preserve"> e navale </w:t>
      </w:r>
      <w:proofErr w:type="spellStart"/>
      <w:r w:rsidRPr="0005320B">
        <w:t>dell'Istria</w:t>
      </w:r>
      <w:proofErr w:type="spellEnd"/>
      <w:r w:rsidRPr="0005320B">
        <w:t xml:space="preserve"> Upravno vijeće Povijesnog i pomorskog muzeja Istre – </w:t>
      </w:r>
      <w:proofErr w:type="spellStart"/>
      <w:r w:rsidRPr="0005320B">
        <w:t>Museo</w:t>
      </w:r>
      <w:proofErr w:type="spellEnd"/>
      <w:r w:rsidRPr="0005320B">
        <w:t xml:space="preserve"> </w:t>
      </w:r>
      <w:proofErr w:type="spellStart"/>
      <w:r w:rsidRPr="0005320B">
        <w:t>storico</w:t>
      </w:r>
      <w:proofErr w:type="spellEnd"/>
      <w:r w:rsidRPr="0005320B">
        <w:t xml:space="preserve"> e navale </w:t>
      </w:r>
      <w:proofErr w:type="spellStart"/>
      <w:r w:rsidRPr="0005320B">
        <w:t>dell'Istria</w:t>
      </w:r>
      <w:proofErr w:type="spellEnd"/>
      <w:r w:rsidRPr="0005320B">
        <w:t xml:space="preserve"> </w:t>
      </w:r>
    </w:p>
    <w:p w:rsidR="00743E07" w:rsidRPr="0005320B" w:rsidRDefault="00743E07" w:rsidP="00743E07">
      <w:pPr>
        <w:jc w:val="both"/>
      </w:pPr>
      <w:r w:rsidRPr="0005320B">
        <w:t xml:space="preserve">dana </w:t>
      </w:r>
      <w:r w:rsidR="00707F10">
        <w:t>30.</w:t>
      </w:r>
      <w:r w:rsidRPr="00C25972">
        <w:t xml:space="preserve"> ožujka 202</w:t>
      </w:r>
      <w:r w:rsidR="00060148" w:rsidRPr="00C25972">
        <w:t>3</w:t>
      </w:r>
      <w:r w:rsidRPr="0005320B">
        <w:t xml:space="preserve">. donosi </w:t>
      </w:r>
    </w:p>
    <w:p w:rsidR="00813B4A" w:rsidRPr="0005320B" w:rsidRDefault="00813B4A" w:rsidP="00813B4A">
      <w:pPr>
        <w:jc w:val="center"/>
        <w:rPr>
          <w:b/>
        </w:rPr>
      </w:pPr>
      <w:r w:rsidRPr="0005320B">
        <w:rPr>
          <w:b/>
        </w:rPr>
        <w:t>ODLUKU O USVAJANJU</w:t>
      </w:r>
    </w:p>
    <w:p w:rsidR="00813B4A" w:rsidRPr="0005320B" w:rsidRDefault="00813B4A" w:rsidP="00813B4A">
      <w:pPr>
        <w:jc w:val="center"/>
        <w:rPr>
          <w:b/>
        </w:rPr>
      </w:pPr>
      <w:r w:rsidRPr="0005320B">
        <w:rPr>
          <w:b/>
        </w:rPr>
        <w:t>GODIŠNJEG IZVJEŠTAJA O IZVRŠENJU FINANCIJSKOG PLANA POVIJESNOG I POMORSKOG MUZEJA ISTRE / MUSEO STORICO E NAVALE DELL'ISTRIA ZA 202</w:t>
      </w:r>
      <w:r w:rsidR="00160BA9">
        <w:rPr>
          <w:b/>
        </w:rPr>
        <w:t>2</w:t>
      </w:r>
      <w:r w:rsidRPr="0005320B">
        <w:rPr>
          <w:b/>
        </w:rPr>
        <w:t>. GODINU</w:t>
      </w:r>
    </w:p>
    <w:p w:rsidR="00813B4A" w:rsidRPr="0005320B" w:rsidRDefault="00813B4A" w:rsidP="00813B4A">
      <w:pPr>
        <w:jc w:val="center"/>
      </w:pPr>
    </w:p>
    <w:p w:rsidR="00813B4A" w:rsidRPr="0005320B" w:rsidRDefault="00813B4A" w:rsidP="00813B4A">
      <w:pPr>
        <w:jc w:val="center"/>
      </w:pPr>
      <w:r w:rsidRPr="0005320B">
        <w:t>Članak 1.</w:t>
      </w:r>
    </w:p>
    <w:p w:rsidR="00813B4A" w:rsidRPr="0005320B" w:rsidRDefault="00813B4A" w:rsidP="00813B4A">
      <w:pPr>
        <w:jc w:val="both"/>
      </w:pPr>
    </w:p>
    <w:p w:rsidR="00813B4A" w:rsidRPr="00294F77" w:rsidRDefault="00813B4A" w:rsidP="00813B4A">
      <w:pPr>
        <w:jc w:val="both"/>
      </w:pPr>
      <w:r w:rsidRPr="00294F77">
        <w:t xml:space="preserve">Predmet ove Odluke je usvajanje Izvješća o izvršenju Financijskog plana Povijesnog i pomorskog muzeja Istre – </w:t>
      </w:r>
      <w:proofErr w:type="spellStart"/>
      <w:r w:rsidRPr="00294F77">
        <w:t>Museo</w:t>
      </w:r>
      <w:proofErr w:type="spellEnd"/>
      <w:r w:rsidRPr="00294F77">
        <w:t xml:space="preserve"> </w:t>
      </w:r>
      <w:proofErr w:type="spellStart"/>
      <w:r w:rsidRPr="00294F77">
        <w:t>storico</w:t>
      </w:r>
      <w:proofErr w:type="spellEnd"/>
      <w:r w:rsidRPr="00294F77">
        <w:t xml:space="preserve"> e navale </w:t>
      </w:r>
      <w:proofErr w:type="spellStart"/>
      <w:r w:rsidRPr="00294F77">
        <w:t>dell'Istria</w:t>
      </w:r>
      <w:proofErr w:type="spellEnd"/>
      <w:r w:rsidRPr="00294F77">
        <w:t xml:space="preserve"> za razdoblje 1.1.-31.12.202</w:t>
      </w:r>
      <w:r w:rsidR="00137507" w:rsidRPr="00294F77">
        <w:t>2</w:t>
      </w:r>
      <w:r w:rsidRPr="00294F77">
        <w:t>. godine.</w:t>
      </w:r>
    </w:p>
    <w:p w:rsidR="00813B4A" w:rsidRPr="00294F77" w:rsidRDefault="00813B4A" w:rsidP="00813B4A">
      <w:pPr>
        <w:jc w:val="both"/>
      </w:pPr>
      <w:r w:rsidRPr="00294F77">
        <w:t xml:space="preserve">Analizom Izvještaja o izvršenju financijskog plana ustanovljeno je  </w:t>
      </w:r>
      <w:r w:rsidR="00294F77">
        <w:t>da su r</w:t>
      </w:r>
      <w:r w:rsidRPr="00294F77">
        <w:t xml:space="preserve">aspoloživa sredstva (prihodi sa prenesenim viškom) planirana su u  visini </w:t>
      </w:r>
      <w:r w:rsidR="00DC3629" w:rsidRPr="00294F77">
        <w:t>10.558.183,00</w:t>
      </w:r>
      <w:r w:rsidRPr="00294F77">
        <w:t xml:space="preserve"> kn  a ostvarena u iznosu od </w:t>
      </w:r>
      <w:r w:rsidR="00DC3629" w:rsidRPr="00294F77">
        <w:t>10.411.066,39</w:t>
      </w:r>
      <w:r w:rsidRPr="00294F77">
        <w:t xml:space="preserve"> kn odnosno 9</w:t>
      </w:r>
      <w:r w:rsidR="00DC3629" w:rsidRPr="00294F77">
        <w:t>9</w:t>
      </w:r>
      <w:r w:rsidR="00294F77">
        <w:t xml:space="preserve"> </w:t>
      </w:r>
      <w:r w:rsidRPr="00294F77">
        <w:t>% planirane vrijednosti.</w:t>
      </w:r>
    </w:p>
    <w:p w:rsidR="009E2F91" w:rsidRDefault="009E2F91" w:rsidP="00813B4A">
      <w:pPr>
        <w:jc w:val="both"/>
        <w:rPr>
          <w:highlight w:val="yellow"/>
        </w:rPr>
      </w:pPr>
    </w:p>
    <w:p w:rsidR="00294F77" w:rsidRPr="00294F77" w:rsidRDefault="00294F77" w:rsidP="00813B4A">
      <w:pPr>
        <w:jc w:val="both"/>
      </w:pPr>
      <w:r w:rsidRPr="00294F77">
        <w:t>Prihodi su ostvareni u iznosu od 7.370.510,28 kn odnosno 98 % planirane vrijednosti.</w:t>
      </w:r>
    </w:p>
    <w:p w:rsidR="00294F77" w:rsidRDefault="00294F77" w:rsidP="00813B4A">
      <w:pPr>
        <w:jc w:val="both"/>
      </w:pPr>
      <w:r w:rsidRPr="00294F77">
        <w:t>R</w:t>
      </w:r>
      <w:r w:rsidR="00813B4A" w:rsidRPr="00294F77">
        <w:t xml:space="preserve">ashodi su izvršeni u iznosu od </w:t>
      </w:r>
      <w:r w:rsidR="00DC3629" w:rsidRPr="00294F77">
        <w:t>8.064.258,16</w:t>
      </w:r>
      <w:r w:rsidR="00813B4A" w:rsidRPr="00294F77">
        <w:t xml:space="preserve"> kn odnosno </w:t>
      </w:r>
      <w:r w:rsidR="00DC3629" w:rsidRPr="00294F77">
        <w:t>7</w:t>
      </w:r>
      <w:r>
        <w:t>6 % planirane vrijednosti. Utvrđeni manjak financira se prenesenim viškom prethodnog razdoblja.</w:t>
      </w:r>
    </w:p>
    <w:p w:rsidR="00294F77" w:rsidRPr="00294F77" w:rsidRDefault="00294F77" w:rsidP="00813B4A">
      <w:pPr>
        <w:jc w:val="both"/>
      </w:pPr>
    </w:p>
    <w:p w:rsidR="00813B4A" w:rsidRPr="00294F77" w:rsidRDefault="00813B4A" w:rsidP="00813B4A">
      <w:pPr>
        <w:jc w:val="both"/>
      </w:pPr>
      <w:r w:rsidRPr="00294F77">
        <w:t xml:space="preserve">Utvrđen je pozitivan poslovni rezultat odnosno višak prihoda raspoloživ u narednom obračunskom razdoblju u visini </w:t>
      </w:r>
      <w:r w:rsidR="00DC3629" w:rsidRPr="00294F77">
        <w:t>2.346.808,23</w:t>
      </w:r>
      <w:r w:rsidRPr="00294F77">
        <w:t xml:space="preserve"> kn.</w:t>
      </w:r>
    </w:p>
    <w:p w:rsidR="00813B4A" w:rsidRPr="00294F77" w:rsidRDefault="00813B4A" w:rsidP="00DC3A6D">
      <w:pPr>
        <w:jc w:val="center"/>
      </w:pPr>
      <w:r w:rsidRPr="00294F77">
        <w:t>Članak 2.</w:t>
      </w:r>
    </w:p>
    <w:p w:rsidR="00813B4A" w:rsidRPr="00294F77" w:rsidRDefault="00813B4A" w:rsidP="00813B4A">
      <w:pPr>
        <w:jc w:val="both"/>
      </w:pPr>
      <w:r w:rsidRPr="00294F77">
        <w:t xml:space="preserve">Izvješće o izvršenju financijskog plana  Povijesnog i pomorskog muzeja Istre – </w:t>
      </w:r>
      <w:proofErr w:type="spellStart"/>
      <w:r w:rsidRPr="00294F77">
        <w:t>Museo</w:t>
      </w:r>
      <w:proofErr w:type="spellEnd"/>
      <w:r w:rsidRPr="00294F77">
        <w:t xml:space="preserve"> </w:t>
      </w:r>
      <w:proofErr w:type="spellStart"/>
      <w:r w:rsidRPr="00294F77">
        <w:t>storico</w:t>
      </w:r>
      <w:proofErr w:type="spellEnd"/>
      <w:r w:rsidRPr="00294F77">
        <w:t xml:space="preserve"> e navale </w:t>
      </w:r>
      <w:proofErr w:type="spellStart"/>
      <w:r w:rsidRPr="00294F77">
        <w:t>dell'Istria</w:t>
      </w:r>
      <w:proofErr w:type="spellEnd"/>
      <w:r w:rsidRPr="00294F77">
        <w:t xml:space="preserve"> za razdoblje 1.1.-31.12.202</w:t>
      </w:r>
      <w:r w:rsidR="00DC3629" w:rsidRPr="00294F77">
        <w:t>2</w:t>
      </w:r>
      <w:r w:rsidRPr="00294F77">
        <w:t xml:space="preserve">. godine, sastoji se od Općeg dijela, Posebnog dijela,  Obrazloženja izvršenja financijskog plana, Izvještaja o danim jamstvima, Izvještaja o potencijalnim obvezama po osnovi sudskih postupaka, Izvještaja o stanju nenaplaćenih potraživanja, Izvještaja o stanju obveza, Zaključka te Popisa tablica. Izvješće o izvršenju financijskog plana  Povijesnog i pomorskog muzeja Istre – </w:t>
      </w:r>
      <w:proofErr w:type="spellStart"/>
      <w:r w:rsidRPr="00294F77">
        <w:t>Museo</w:t>
      </w:r>
      <w:proofErr w:type="spellEnd"/>
      <w:r w:rsidRPr="00294F77">
        <w:t xml:space="preserve"> </w:t>
      </w:r>
      <w:proofErr w:type="spellStart"/>
      <w:r w:rsidRPr="00294F77">
        <w:t>storico</w:t>
      </w:r>
      <w:proofErr w:type="spellEnd"/>
      <w:r w:rsidRPr="00294F77">
        <w:t xml:space="preserve"> e navale </w:t>
      </w:r>
      <w:proofErr w:type="spellStart"/>
      <w:r w:rsidRPr="00294F77">
        <w:t>dell'Istria</w:t>
      </w:r>
      <w:proofErr w:type="spellEnd"/>
      <w:r w:rsidRPr="00294F77">
        <w:t xml:space="preserve"> za navedeno obračunsko razdoblje sa svim navedenim dijelovima nalazi se u nastavku ove Odluke i njen je sastavni dio.</w:t>
      </w:r>
    </w:p>
    <w:p w:rsidR="00813B4A" w:rsidRPr="0005320B" w:rsidRDefault="00813B4A" w:rsidP="00DC3A6D">
      <w:pPr>
        <w:jc w:val="center"/>
      </w:pPr>
      <w:r w:rsidRPr="00294F77">
        <w:t>Članak 3.</w:t>
      </w:r>
    </w:p>
    <w:p w:rsidR="00813B4A" w:rsidRPr="0005320B" w:rsidRDefault="00813B4A" w:rsidP="00813B4A">
      <w:pPr>
        <w:jc w:val="both"/>
      </w:pPr>
      <w:r w:rsidRPr="0005320B">
        <w:t xml:space="preserve">Upravno vijeće  Povijesnog i pomorskog muzeja Istre – </w:t>
      </w:r>
      <w:proofErr w:type="spellStart"/>
      <w:r w:rsidRPr="0005320B">
        <w:t>Museo</w:t>
      </w:r>
      <w:proofErr w:type="spellEnd"/>
      <w:r w:rsidRPr="0005320B">
        <w:t xml:space="preserve"> </w:t>
      </w:r>
      <w:proofErr w:type="spellStart"/>
      <w:r w:rsidRPr="0005320B">
        <w:t>storico</w:t>
      </w:r>
      <w:proofErr w:type="spellEnd"/>
      <w:r w:rsidRPr="0005320B">
        <w:t xml:space="preserve"> e navale </w:t>
      </w:r>
      <w:proofErr w:type="spellStart"/>
      <w:r w:rsidRPr="0005320B">
        <w:t>dell'Istria</w:t>
      </w:r>
      <w:proofErr w:type="spellEnd"/>
      <w:r w:rsidRPr="0005320B">
        <w:t xml:space="preserve"> </w:t>
      </w:r>
    </w:p>
    <w:p w:rsidR="00813B4A" w:rsidRPr="0005320B" w:rsidRDefault="00813B4A" w:rsidP="00813B4A">
      <w:pPr>
        <w:jc w:val="both"/>
      </w:pPr>
      <w:r w:rsidRPr="0005320B">
        <w:t xml:space="preserve">donosi Odluku o usvajanju </w:t>
      </w:r>
      <w:r w:rsidR="00DC3629">
        <w:t>Godišnjeg i</w:t>
      </w:r>
      <w:r w:rsidRPr="0005320B">
        <w:t xml:space="preserve">zvješća o izvršenju financijskog plana  Povijesnog i pomorskog muzeja Istre – </w:t>
      </w:r>
      <w:proofErr w:type="spellStart"/>
      <w:r w:rsidRPr="0005320B">
        <w:t>Museo</w:t>
      </w:r>
      <w:proofErr w:type="spellEnd"/>
      <w:r w:rsidRPr="0005320B">
        <w:t xml:space="preserve"> </w:t>
      </w:r>
      <w:proofErr w:type="spellStart"/>
      <w:r w:rsidRPr="0005320B">
        <w:t>storico</w:t>
      </w:r>
      <w:proofErr w:type="spellEnd"/>
      <w:r w:rsidRPr="0005320B">
        <w:t xml:space="preserve"> e navale </w:t>
      </w:r>
      <w:proofErr w:type="spellStart"/>
      <w:r w:rsidRPr="0005320B">
        <w:t>dell'Istria</w:t>
      </w:r>
      <w:proofErr w:type="spellEnd"/>
      <w:r w:rsidRPr="0005320B">
        <w:t xml:space="preserve">  za razdoblje 1.1.-31.12.202</w:t>
      </w:r>
      <w:r w:rsidR="00DC3629">
        <w:t>2</w:t>
      </w:r>
      <w:r w:rsidRPr="0005320B">
        <w:t>. godine, Ur.broj:</w:t>
      </w:r>
      <w:r w:rsidRPr="00294F77">
        <w:t>PPMI-</w:t>
      </w:r>
      <w:r w:rsidR="00294F77" w:rsidRPr="00294F77">
        <w:t>MSNI-</w:t>
      </w:r>
      <w:r w:rsidRPr="00294F77">
        <w:t>007/2</w:t>
      </w:r>
      <w:r w:rsidR="00294F77" w:rsidRPr="00294F77">
        <w:t>3-05</w:t>
      </w:r>
      <w:r w:rsidRPr="00294F77">
        <w:t>-0</w:t>
      </w:r>
      <w:r w:rsidR="00294F77" w:rsidRPr="00294F77">
        <w:t>2</w:t>
      </w:r>
      <w:r w:rsidRPr="0005320B">
        <w:t>,  sukladno članku 1. ove Odluke.</w:t>
      </w:r>
    </w:p>
    <w:p w:rsidR="00813B4A" w:rsidRPr="0005320B" w:rsidRDefault="00813B4A" w:rsidP="00813B4A">
      <w:pPr>
        <w:jc w:val="center"/>
      </w:pPr>
      <w:r w:rsidRPr="0005320B">
        <w:t>Članak 4.</w:t>
      </w:r>
    </w:p>
    <w:p w:rsidR="00813B4A" w:rsidRPr="0005320B" w:rsidRDefault="00813B4A" w:rsidP="00813B4A">
      <w:pPr>
        <w:jc w:val="both"/>
      </w:pPr>
      <w:r w:rsidRPr="0005320B">
        <w:t>Ova odluka stupa na snagu s danom donošenja.</w:t>
      </w:r>
    </w:p>
    <w:p w:rsidR="00813B4A" w:rsidRPr="0005320B" w:rsidRDefault="00813B4A" w:rsidP="00813B4A">
      <w:pPr>
        <w:jc w:val="both"/>
      </w:pPr>
    </w:p>
    <w:p w:rsidR="00813B4A" w:rsidRPr="0005320B" w:rsidRDefault="00813B4A" w:rsidP="00813B4A">
      <w:pPr>
        <w:jc w:val="both"/>
      </w:pPr>
      <w:r w:rsidRPr="0005320B">
        <w:tab/>
      </w:r>
      <w:r w:rsidRPr="0005320B">
        <w:tab/>
      </w:r>
      <w:r w:rsidRPr="0005320B">
        <w:tab/>
      </w:r>
      <w:r w:rsidRPr="0005320B">
        <w:tab/>
      </w:r>
      <w:r w:rsidRPr="0005320B">
        <w:tab/>
      </w:r>
      <w:r w:rsidRPr="0005320B">
        <w:tab/>
      </w:r>
      <w:r w:rsidRPr="0005320B">
        <w:tab/>
      </w:r>
      <w:r w:rsidRPr="0005320B">
        <w:tab/>
        <w:t>Predsjednik Upravnog vijeća</w:t>
      </w:r>
    </w:p>
    <w:p w:rsidR="00813B4A" w:rsidRPr="0005320B" w:rsidRDefault="00813B4A" w:rsidP="00813B4A">
      <w:pPr>
        <w:jc w:val="both"/>
      </w:pPr>
      <w:r w:rsidRPr="0005320B">
        <w:tab/>
      </w:r>
      <w:r w:rsidRPr="0005320B">
        <w:tab/>
      </w:r>
      <w:r w:rsidRPr="0005320B">
        <w:tab/>
      </w:r>
      <w:r w:rsidRPr="0005320B">
        <w:tab/>
      </w:r>
      <w:r w:rsidRPr="0005320B">
        <w:tab/>
      </w:r>
      <w:r w:rsidRPr="0005320B">
        <w:tab/>
      </w:r>
      <w:r w:rsidRPr="0005320B">
        <w:tab/>
        <w:t xml:space="preserve"> Povijesnog i pomorskog muzeja Istre –</w:t>
      </w:r>
    </w:p>
    <w:p w:rsidR="00813B4A" w:rsidRPr="0005320B" w:rsidRDefault="00813B4A" w:rsidP="00813B4A">
      <w:pPr>
        <w:ind w:left="4248" w:firstLine="708"/>
        <w:jc w:val="both"/>
      </w:pPr>
      <w:r w:rsidRPr="0005320B">
        <w:t xml:space="preserve"> </w:t>
      </w:r>
      <w:proofErr w:type="spellStart"/>
      <w:r w:rsidRPr="0005320B">
        <w:t>Museo</w:t>
      </w:r>
      <w:proofErr w:type="spellEnd"/>
      <w:r w:rsidRPr="0005320B">
        <w:t xml:space="preserve"> </w:t>
      </w:r>
      <w:proofErr w:type="spellStart"/>
      <w:r w:rsidRPr="0005320B">
        <w:t>storico</w:t>
      </w:r>
      <w:proofErr w:type="spellEnd"/>
      <w:r w:rsidRPr="0005320B">
        <w:t xml:space="preserve"> e navale </w:t>
      </w:r>
      <w:proofErr w:type="spellStart"/>
      <w:r w:rsidRPr="0005320B">
        <w:t>dell'Istria</w:t>
      </w:r>
      <w:proofErr w:type="spellEnd"/>
      <w:r w:rsidRPr="0005320B">
        <w:t xml:space="preserve"> </w:t>
      </w:r>
    </w:p>
    <w:p w:rsidR="00813B4A" w:rsidRPr="0005320B" w:rsidRDefault="00813B4A" w:rsidP="00813B4A">
      <w:pPr>
        <w:ind w:left="4248" w:firstLine="708"/>
        <w:jc w:val="both"/>
      </w:pPr>
      <w:r w:rsidRPr="0005320B">
        <w:t xml:space="preserve"> dr.sc. Maurizio Levak</w:t>
      </w:r>
    </w:p>
    <w:p w:rsidR="00813B4A" w:rsidRPr="0005320B" w:rsidRDefault="00813B4A" w:rsidP="00813B4A">
      <w:pPr>
        <w:ind w:left="4248" w:firstLine="708"/>
        <w:rPr>
          <w:rFonts w:asciiTheme="minorHAnsi" w:hAnsiTheme="minorHAnsi" w:cstheme="minorHAnsi"/>
        </w:rPr>
      </w:pPr>
    </w:p>
    <w:p w:rsidR="00813B4A" w:rsidRPr="0005320B" w:rsidRDefault="00813B4A" w:rsidP="00813B4A">
      <w:pPr>
        <w:rPr>
          <w:rFonts w:asciiTheme="minorHAnsi" w:hAnsiTheme="minorHAnsi" w:cstheme="minorHAnsi"/>
        </w:rPr>
      </w:pPr>
    </w:p>
    <w:p w:rsidR="00813B4A" w:rsidRPr="0005320B" w:rsidRDefault="00813B4A" w:rsidP="00813B4A">
      <w:pPr>
        <w:jc w:val="both"/>
        <w:rPr>
          <w:rFonts w:asciiTheme="minorHAnsi" w:hAnsiTheme="minorHAnsi" w:cstheme="minorHAnsi"/>
          <w:b/>
        </w:rPr>
      </w:pPr>
    </w:p>
    <w:p w:rsidR="00813B4A" w:rsidRPr="0005320B" w:rsidRDefault="00813B4A" w:rsidP="00813B4A">
      <w:pPr>
        <w:jc w:val="both"/>
        <w:rPr>
          <w:rFonts w:asciiTheme="minorHAnsi" w:hAnsiTheme="minorHAnsi" w:cstheme="minorHAnsi"/>
          <w:b/>
        </w:rPr>
      </w:pPr>
    </w:p>
    <w:p w:rsidR="00813B4A" w:rsidRPr="0005320B" w:rsidRDefault="00813B4A" w:rsidP="00813B4A">
      <w:pPr>
        <w:jc w:val="both"/>
        <w:rPr>
          <w:rFonts w:asciiTheme="minorHAnsi" w:hAnsiTheme="minorHAnsi" w:cstheme="minorHAnsi"/>
          <w:b/>
        </w:rPr>
      </w:pPr>
    </w:p>
    <w:p w:rsidR="00813B4A" w:rsidRPr="0005320B" w:rsidRDefault="00813B4A" w:rsidP="00813B4A">
      <w:pPr>
        <w:jc w:val="both"/>
        <w:rPr>
          <w:rFonts w:asciiTheme="minorHAnsi" w:hAnsiTheme="minorHAnsi" w:cstheme="minorHAnsi"/>
          <w:b/>
        </w:rPr>
      </w:pPr>
    </w:p>
    <w:p w:rsidR="00813B4A" w:rsidRPr="0005320B" w:rsidRDefault="00813B4A" w:rsidP="00813B4A">
      <w:pPr>
        <w:jc w:val="both"/>
        <w:rPr>
          <w:rFonts w:asciiTheme="minorHAnsi" w:hAnsiTheme="minorHAnsi" w:cstheme="minorHAnsi"/>
          <w:b/>
        </w:rPr>
      </w:pPr>
    </w:p>
    <w:p w:rsidR="00813B4A" w:rsidRPr="0005320B" w:rsidRDefault="00813B4A" w:rsidP="00813B4A">
      <w:pPr>
        <w:jc w:val="both"/>
        <w:rPr>
          <w:rFonts w:asciiTheme="minorHAnsi" w:hAnsiTheme="minorHAnsi" w:cstheme="minorHAnsi"/>
          <w:b/>
        </w:rPr>
      </w:pPr>
    </w:p>
    <w:p w:rsidR="00813B4A" w:rsidRPr="0005320B" w:rsidRDefault="00813B4A" w:rsidP="00813B4A">
      <w:pPr>
        <w:jc w:val="both"/>
        <w:rPr>
          <w:rFonts w:asciiTheme="minorHAnsi" w:hAnsiTheme="minorHAnsi" w:cstheme="minorHAnsi"/>
          <w:b/>
        </w:rPr>
      </w:pPr>
    </w:p>
    <w:p w:rsidR="00813B4A" w:rsidRPr="0005320B" w:rsidRDefault="00813B4A" w:rsidP="00813B4A">
      <w:pPr>
        <w:jc w:val="center"/>
        <w:rPr>
          <w:rFonts w:asciiTheme="minorHAnsi" w:hAnsiTheme="minorHAnsi" w:cstheme="minorHAnsi"/>
          <w:b/>
        </w:rPr>
      </w:pPr>
    </w:p>
    <w:p w:rsidR="00813B4A" w:rsidRPr="0005320B" w:rsidRDefault="00813B4A" w:rsidP="00813B4A">
      <w:pPr>
        <w:jc w:val="center"/>
        <w:rPr>
          <w:rFonts w:asciiTheme="minorHAnsi" w:hAnsiTheme="minorHAnsi" w:cstheme="minorHAnsi"/>
          <w:b/>
        </w:rPr>
      </w:pPr>
    </w:p>
    <w:p w:rsidR="00813B4A" w:rsidRPr="0005320B" w:rsidRDefault="00813B4A" w:rsidP="00F103E1">
      <w:pPr>
        <w:jc w:val="center"/>
        <w:rPr>
          <w:rFonts w:asciiTheme="minorHAnsi" w:hAnsiTheme="minorHAnsi" w:cstheme="minorHAnsi"/>
          <w:b/>
        </w:rPr>
      </w:pPr>
    </w:p>
    <w:p w:rsidR="00813B4A" w:rsidRPr="0005320B" w:rsidRDefault="00813B4A" w:rsidP="00F103E1">
      <w:pPr>
        <w:jc w:val="center"/>
        <w:rPr>
          <w:rFonts w:asciiTheme="minorHAnsi" w:hAnsiTheme="minorHAnsi" w:cstheme="minorHAnsi"/>
          <w:b/>
        </w:rPr>
      </w:pPr>
      <w:r w:rsidRPr="0005320B">
        <w:rPr>
          <w:rFonts w:asciiTheme="minorHAnsi" w:hAnsiTheme="minorHAnsi" w:cstheme="minorHAnsi"/>
          <w:b/>
        </w:rPr>
        <w:t>Pula, ožujak  202</w:t>
      </w:r>
      <w:r w:rsidR="00E34441">
        <w:rPr>
          <w:rFonts w:asciiTheme="minorHAnsi" w:hAnsiTheme="minorHAnsi" w:cstheme="minorHAnsi"/>
          <w:b/>
        </w:rPr>
        <w:t>3</w:t>
      </w:r>
      <w:r w:rsidRPr="0005320B">
        <w:rPr>
          <w:rFonts w:asciiTheme="minorHAnsi" w:hAnsiTheme="minorHAnsi" w:cstheme="minorHAnsi"/>
          <w:b/>
        </w:rPr>
        <w:t>.</w:t>
      </w:r>
    </w:p>
    <w:p w:rsidR="00813B4A" w:rsidRPr="0005320B" w:rsidRDefault="00813B4A" w:rsidP="00F103E1">
      <w:pPr>
        <w:jc w:val="center"/>
        <w:rPr>
          <w:rFonts w:asciiTheme="minorHAnsi" w:hAnsiTheme="minorHAnsi" w:cstheme="minorHAnsi"/>
          <w:b/>
        </w:rPr>
      </w:pPr>
      <w:r w:rsidRPr="0005320B">
        <w:rPr>
          <w:rFonts w:asciiTheme="minorHAnsi" w:hAnsiTheme="minorHAnsi" w:cstheme="minorHAnsi"/>
          <w:b/>
        </w:rPr>
        <w:t>POVIJESNI I POMORSKI MUZEJ  ISTRE  -</w:t>
      </w:r>
    </w:p>
    <w:p w:rsidR="00813B4A" w:rsidRPr="0005320B" w:rsidRDefault="00813B4A" w:rsidP="00F103E1">
      <w:pPr>
        <w:jc w:val="center"/>
        <w:rPr>
          <w:rFonts w:asciiTheme="minorHAnsi" w:hAnsiTheme="minorHAnsi" w:cstheme="minorHAnsi"/>
          <w:b/>
        </w:rPr>
      </w:pPr>
      <w:r w:rsidRPr="0005320B">
        <w:rPr>
          <w:rFonts w:asciiTheme="minorHAnsi" w:hAnsiTheme="minorHAnsi" w:cstheme="minorHAnsi"/>
          <w:b/>
        </w:rPr>
        <w:t>MUSEO  STORICO E NAVALE DELL'ISTRIA</w:t>
      </w:r>
    </w:p>
    <w:p w:rsidR="00813B4A" w:rsidRPr="0005320B" w:rsidRDefault="00813B4A" w:rsidP="00F103E1">
      <w:pPr>
        <w:suppressAutoHyphens/>
        <w:jc w:val="center"/>
        <w:rPr>
          <w:rFonts w:asciiTheme="minorHAnsi" w:hAnsiTheme="minorHAnsi" w:cstheme="minorHAnsi"/>
          <w:b/>
          <w:lang w:eastAsia="ar-SA"/>
        </w:rPr>
      </w:pPr>
      <w:r w:rsidRPr="0005320B">
        <w:rPr>
          <w:rFonts w:asciiTheme="minorHAnsi" w:hAnsiTheme="minorHAnsi" w:cstheme="minorHAnsi"/>
          <w:b/>
          <w:lang w:eastAsia="ar-SA"/>
        </w:rPr>
        <w:t>GRADINSKI USPON 6</w:t>
      </w:r>
    </w:p>
    <w:p w:rsidR="00813B4A" w:rsidRPr="0005320B" w:rsidRDefault="00813B4A" w:rsidP="00F103E1">
      <w:pPr>
        <w:suppressAutoHyphens/>
        <w:jc w:val="center"/>
        <w:rPr>
          <w:rFonts w:asciiTheme="minorHAnsi" w:hAnsiTheme="minorHAnsi" w:cstheme="minorHAnsi"/>
          <w:b/>
          <w:lang w:eastAsia="ar-SA"/>
        </w:rPr>
      </w:pPr>
      <w:r w:rsidRPr="0005320B">
        <w:rPr>
          <w:rFonts w:asciiTheme="minorHAnsi" w:hAnsiTheme="minorHAnsi" w:cstheme="minorHAnsi"/>
          <w:b/>
          <w:lang w:eastAsia="ar-SA"/>
        </w:rPr>
        <w:t>PULA 52100</w:t>
      </w:r>
    </w:p>
    <w:p w:rsidR="00813B4A" w:rsidRPr="0005320B" w:rsidRDefault="00813B4A" w:rsidP="00F103E1">
      <w:pPr>
        <w:suppressAutoHyphens/>
        <w:jc w:val="center"/>
        <w:rPr>
          <w:rFonts w:asciiTheme="minorHAnsi" w:hAnsiTheme="minorHAnsi" w:cstheme="minorHAnsi"/>
          <w:b/>
          <w:lang w:eastAsia="ar-SA"/>
        </w:rPr>
      </w:pPr>
    </w:p>
    <w:p w:rsidR="00813B4A" w:rsidRPr="0005320B" w:rsidRDefault="00813B4A" w:rsidP="00F103E1">
      <w:pPr>
        <w:suppressAutoHyphens/>
        <w:jc w:val="center"/>
        <w:rPr>
          <w:rFonts w:asciiTheme="minorHAnsi" w:hAnsiTheme="minorHAnsi" w:cstheme="minorHAnsi"/>
          <w:b/>
          <w:lang w:eastAsia="ar-SA"/>
        </w:rPr>
      </w:pPr>
      <w:r w:rsidRPr="0005320B">
        <w:rPr>
          <w:rFonts w:asciiTheme="minorHAnsi" w:hAnsiTheme="minorHAnsi" w:cstheme="minorHAnsi"/>
          <w:b/>
          <w:lang w:eastAsia="ar-SA"/>
        </w:rPr>
        <w:t>RKP: 36401</w:t>
      </w:r>
    </w:p>
    <w:p w:rsidR="00813B4A" w:rsidRPr="0005320B" w:rsidRDefault="00813B4A" w:rsidP="00F103E1">
      <w:pPr>
        <w:suppressAutoHyphens/>
        <w:jc w:val="center"/>
        <w:rPr>
          <w:rFonts w:asciiTheme="minorHAnsi" w:hAnsiTheme="minorHAnsi" w:cstheme="minorHAnsi"/>
          <w:b/>
          <w:lang w:eastAsia="ar-SA"/>
        </w:rPr>
      </w:pPr>
      <w:r w:rsidRPr="0005320B">
        <w:rPr>
          <w:rFonts w:asciiTheme="minorHAnsi" w:hAnsiTheme="minorHAnsi" w:cstheme="minorHAnsi"/>
          <w:b/>
          <w:lang w:eastAsia="ar-SA"/>
        </w:rPr>
        <w:t>Matični broj: 003203719</w:t>
      </w:r>
    </w:p>
    <w:p w:rsidR="00813B4A" w:rsidRPr="0005320B" w:rsidRDefault="00813B4A" w:rsidP="00F103E1">
      <w:pPr>
        <w:suppressAutoHyphens/>
        <w:jc w:val="center"/>
        <w:rPr>
          <w:rFonts w:asciiTheme="minorHAnsi" w:hAnsiTheme="minorHAnsi" w:cstheme="minorHAnsi"/>
          <w:b/>
          <w:lang w:eastAsia="ar-SA"/>
        </w:rPr>
      </w:pPr>
      <w:r w:rsidRPr="0005320B">
        <w:rPr>
          <w:rFonts w:asciiTheme="minorHAnsi" w:hAnsiTheme="minorHAnsi" w:cstheme="minorHAnsi"/>
          <w:b/>
          <w:lang w:eastAsia="ar-SA"/>
        </w:rPr>
        <w:t>OIB:99085069175</w:t>
      </w:r>
    </w:p>
    <w:p w:rsidR="00813B4A" w:rsidRPr="0005320B" w:rsidRDefault="00813B4A" w:rsidP="00F103E1">
      <w:pPr>
        <w:suppressAutoHyphens/>
        <w:jc w:val="center"/>
        <w:rPr>
          <w:rFonts w:asciiTheme="minorHAnsi" w:hAnsiTheme="minorHAnsi" w:cstheme="minorHAnsi"/>
          <w:b/>
          <w:lang w:eastAsia="ar-SA"/>
        </w:rPr>
      </w:pPr>
      <w:r w:rsidRPr="0005320B">
        <w:rPr>
          <w:rFonts w:asciiTheme="minorHAnsi" w:hAnsiTheme="minorHAnsi" w:cstheme="minorHAnsi"/>
          <w:b/>
          <w:lang w:eastAsia="ar-SA"/>
        </w:rPr>
        <w:t>Razina: 21</w:t>
      </w:r>
    </w:p>
    <w:p w:rsidR="00813B4A" w:rsidRPr="0005320B" w:rsidRDefault="00813B4A" w:rsidP="00F103E1">
      <w:pPr>
        <w:suppressAutoHyphens/>
        <w:jc w:val="center"/>
        <w:rPr>
          <w:rFonts w:asciiTheme="minorHAnsi" w:hAnsiTheme="minorHAnsi" w:cstheme="minorHAnsi"/>
          <w:b/>
          <w:lang w:eastAsia="ar-SA"/>
        </w:rPr>
      </w:pPr>
      <w:r w:rsidRPr="0005320B">
        <w:rPr>
          <w:rFonts w:asciiTheme="minorHAnsi" w:hAnsiTheme="minorHAnsi" w:cstheme="minorHAnsi"/>
          <w:b/>
          <w:lang w:eastAsia="ar-SA"/>
        </w:rPr>
        <w:t>Šifra djelatnosti: 9102 - djelatnost muzeja</w:t>
      </w:r>
    </w:p>
    <w:p w:rsidR="00813B4A" w:rsidRPr="0005320B" w:rsidRDefault="00813B4A" w:rsidP="00F103E1">
      <w:pPr>
        <w:suppressAutoHyphens/>
        <w:jc w:val="center"/>
        <w:rPr>
          <w:rFonts w:asciiTheme="minorHAnsi" w:hAnsiTheme="minorHAnsi" w:cstheme="minorHAnsi"/>
          <w:b/>
          <w:lang w:eastAsia="ar-SA"/>
        </w:rPr>
      </w:pPr>
      <w:r w:rsidRPr="0005320B">
        <w:rPr>
          <w:rFonts w:asciiTheme="minorHAnsi" w:hAnsiTheme="minorHAnsi" w:cstheme="minorHAnsi"/>
          <w:b/>
          <w:lang w:eastAsia="ar-SA"/>
        </w:rPr>
        <w:t>Razdjel: -</w:t>
      </w:r>
    </w:p>
    <w:p w:rsidR="00813B4A" w:rsidRPr="0005320B" w:rsidRDefault="00813B4A" w:rsidP="00F103E1">
      <w:pPr>
        <w:suppressAutoHyphens/>
        <w:jc w:val="center"/>
        <w:rPr>
          <w:rFonts w:asciiTheme="minorHAnsi" w:hAnsiTheme="minorHAnsi" w:cstheme="minorHAnsi"/>
          <w:b/>
          <w:lang w:eastAsia="ar-SA"/>
        </w:rPr>
      </w:pPr>
      <w:r w:rsidRPr="0005320B">
        <w:rPr>
          <w:rFonts w:asciiTheme="minorHAnsi" w:hAnsiTheme="minorHAnsi" w:cstheme="minorHAnsi"/>
          <w:b/>
          <w:lang w:eastAsia="ar-SA"/>
        </w:rPr>
        <w:t>Šifra grada/općine: 359</w:t>
      </w:r>
    </w:p>
    <w:p w:rsidR="00813B4A" w:rsidRPr="0005320B" w:rsidRDefault="00813B4A" w:rsidP="00F103E1">
      <w:pPr>
        <w:suppressAutoHyphens/>
        <w:jc w:val="center"/>
        <w:rPr>
          <w:rFonts w:asciiTheme="minorHAnsi" w:hAnsiTheme="minorHAnsi" w:cstheme="minorHAnsi"/>
          <w:b/>
          <w:lang w:eastAsia="ar-SA"/>
        </w:rPr>
      </w:pPr>
    </w:p>
    <w:p w:rsidR="00813B4A" w:rsidRDefault="000A4D61" w:rsidP="00F103E1">
      <w:pPr>
        <w:jc w:val="center"/>
        <w:rPr>
          <w:rFonts w:asciiTheme="minorHAnsi" w:hAnsiTheme="minorHAnsi" w:cstheme="minorHAnsi"/>
          <w:b/>
        </w:rPr>
      </w:pPr>
      <w:r>
        <w:rPr>
          <w:rFonts w:asciiTheme="minorHAnsi" w:hAnsiTheme="minorHAnsi" w:cstheme="minorHAnsi"/>
          <w:b/>
        </w:rPr>
        <w:t xml:space="preserve">GODIŠNJI </w:t>
      </w:r>
      <w:r w:rsidR="00813B4A" w:rsidRPr="0005320B">
        <w:rPr>
          <w:rFonts w:asciiTheme="minorHAnsi" w:hAnsiTheme="minorHAnsi" w:cstheme="minorHAnsi"/>
          <w:b/>
        </w:rPr>
        <w:t>IZVJEŠTAJ O IZVRŠENJU FINANCIJSKOG PLANA</w:t>
      </w:r>
    </w:p>
    <w:p w:rsidR="00F103E1" w:rsidRPr="0005320B" w:rsidRDefault="00F103E1" w:rsidP="00F103E1">
      <w:pPr>
        <w:jc w:val="center"/>
        <w:rPr>
          <w:rFonts w:asciiTheme="minorHAnsi" w:hAnsiTheme="minorHAnsi" w:cstheme="minorHAnsi"/>
          <w:b/>
        </w:rPr>
      </w:pPr>
      <w:r>
        <w:rPr>
          <w:rFonts w:asciiTheme="minorHAnsi" w:hAnsiTheme="minorHAnsi" w:cstheme="minorHAnsi"/>
          <w:b/>
        </w:rPr>
        <w:t>01.01.2022.-31.12.2022.</w:t>
      </w:r>
    </w:p>
    <w:p w:rsidR="00813B4A" w:rsidRPr="0005320B" w:rsidRDefault="00F103E1" w:rsidP="00F103E1">
      <w:pPr>
        <w:pStyle w:val="Odlomakpopisa"/>
        <w:ind w:left="840"/>
        <w:rPr>
          <w:rFonts w:asciiTheme="minorHAnsi" w:hAnsiTheme="minorHAnsi" w:cstheme="minorHAnsi"/>
          <w:b/>
        </w:rPr>
      </w:pPr>
      <w:r>
        <w:rPr>
          <w:rFonts w:asciiTheme="minorHAnsi" w:hAnsiTheme="minorHAnsi" w:cstheme="minorHAnsi"/>
          <w:b/>
        </w:rPr>
        <w:t xml:space="preserve">                                  </w:t>
      </w:r>
      <w:r w:rsidR="00813B4A" w:rsidRPr="00F103E1">
        <w:rPr>
          <w:rFonts w:asciiTheme="minorHAnsi" w:hAnsiTheme="minorHAnsi" w:cstheme="minorHAnsi"/>
          <w:b/>
        </w:rPr>
        <w:t>Ur.broj:PPMI-</w:t>
      </w:r>
      <w:r w:rsidR="000A4D61" w:rsidRPr="00F103E1">
        <w:rPr>
          <w:rFonts w:asciiTheme="minorHAnsi" w:hAnsiTheme="minorHAnsi" w:cstheme="minorHAnsi"/>
          <w:b/>
        </w:rPr>
        <w:t>MSNI-007/23</w:t>
      </w:r>
      <w:r w:rsidR="00813B4A" w:rsidRPr="00F103E1">
        <w:rPr>
          <w:rFonts w:asciiTheme="minorHAnsi" w:hAnsiTheme="minorHAnsi" w:cstheme="minorHAnsi"/>
          <w:b/>
        </w:rPr>
        <w:t>-</w:t>
      </w:r>
      <w:r w:rsidR="000A4D61">
        <w:rPr>
          <w:rFonts w:asciiTheme="minorHAnsi" w:hAnsiTheme="minorHAnsi" w:cstheme="minorHAnsi"/>
          <w:b/>
        </w:rPr>
        <w:t>05-02</w:t>
      </w:r>
    </w:p>
    <w:p w:rsidR="00813B4A" w:rsidRPr="0005320B" w:rsidRDefault="00813B4A" w:rsidP="00F103E1">
      <w:pPr>
        <w:jc w:val="center"/>
        <w:rPr>
          <w:rFonts w:asciiTheme="minorHAnsi" w:hAnsiTheme="minorHAnsi" w:cstheme="minorHAnsi"/>
        </w:rPr>
      </w:pPr>
    </w:p>
    <w:p w:rsidR="00813B4A" w:rsidRPr="0005320B" w:rsidRDefault="00813B4A" w:rsidP="00F103E1">
      <w:pPr>
        <w:jc w:val="center"/>
        <w:rPr>
          <w:rFonts w:asciiTheme="minorHAnsi" w:hAnsiTheme="minorHAnsi" w:cstheme="minorHAnsi"/>
        </w:rPr>
      </w:pPr>
    </w:p>
    <w:p w:rsidR="00813B4A" w:rsidRPr="0005320B" w:rsidRDefault="00813B4A" w:rsidP="00813B4A">
      <w:pPr>
        <w:jc w:val="both"/>
        <w:rPr>
          <w:rFonts w:ascii="Arial" w:hAnsi="Arial" w:cs="Arial"/>
        </w:rPr>
      </w:pPr>
    </w:p>
    <w:p w:rsidR="00813B4A" w:rsidRPr="0005320B" w:rsidRDefault="00813B4A" w:rsidP="00813B4A">
      <w:pPr>
        <w:pStyle w:val="Odlomakpopisa"/>
        <w:ind w:left="1571"/>
        <w:rPr>
          <w:rFonts w:ascii="Arial" w:hAnsi="Arial" w:cs="Arial"/>
          <w:b/>
        </w:rPr>
      </w:pPr>
    </w:p>
    <w:p w:rsidR="00813B4A" w:rsidRPr="0005320B" w:rsidRDefault="00813B4A" w:rsidP="00813B4A">
      <w:pPr>
        <w:pStyle w:val="Odlomakpopisa"/>
        <w:ind w:left="1571"/>
        <w:rPr>
          <w:rFonts w:ascii="Arial" w:hAnsi="Arial" w:cs="Arial"/>
          <w:b/>
        </w:rPr>
      </w:pPr>
    </w:p>
    <w:p w:rsidR="00813B4A" w:rsidRPr="0005320B" w:rsidRDefault="00813B4A" w:rsidP="00813B4A">
      <w:pPr>
        <w:pStyle w:val="Odlomakpopisa"/>
        <w:ind w:left="1571"/>
        <w:rPr>
          <w:rFonts w:ascii="Arial" w:hAnsi="Arial" w:cs="Arial"/>
          <w:b/>
        </w:rPr>
      </w:pPr>
    </w:p>
    <w:p w:rsidR="00813B4A" w:rsidRPr="0005320B" w:rsidRDefault="00813B4A" w:rsidP="00813B4A">
      <w:pPr>
        <w:pStyle w:val="Odlomakpopisa"/>
        <w:ind w:left="1571"/>
        <w:rPr>
          <w:rFonts w:ascii="Arial" w:hAnsi="Arial" w:cs="Arial"/>
          <w:b/>
        </w:rPr>
      </w:pPr>
    </w:p>
    <w:p w:rsidR="00813B4A" w:rsidRPr="0005320B" w:rsidRDefault="00813B4A" w:rsidP="00813B4A">
      <w:pPr>
        <w:pStyle w:val="Odlomakpopisa"/>
        <w:ind w:left="1571"/>
        <w:rPr>
          <w:rFonts w:ascii="Arial" w:hAnsi="Arial" w:cs="Arial"/>
          <w:b/>
        </w:rPr>
      </w:pPr>
    </w:p>
    <w:p w:rsidR="00813B4A" w:rsidRPr="0005320B" w:rsidRDefault="00813B4A" w:rsidP="00813B4A">
      <w:pPr>
        <w:pStyle w:val="Odlomakpopisa"/>
        <w:ind w:left="1571"/>
        <w:rPr>
          <w:b/>
          <w:sz w:val="28"/>
          <w:szCs w:val="28"/>
        </w:rPr>
      </w:pPr>
    </w:p>
    <w:p w:rsidR="00813B4A" w:rsidRPr="0005320B" w:rsidRDefault="00813B4A" w:rsidP="00813B4A">
      <w:pPr>
        <w:pStyle w:val="Odlomakpopisa"/>
        <w:ind w:left="1571"/>
        <w:rPr>
          <w:b/>
          <w:sz w:val="28"/>
          <w:szCs w:val="28"/>
        </w:rPr>
      </w:pPr>
    </w:p>
    <w:p w:rsidR="00813B4A" w:rsidRPr="0005320B" w:rsidRDefault="00813B4A" w:rsidP="00813B4A">
      <w:pPr>
        <w:pStyle w:val="Odlomakpopisa"/>
        <w:ind w:left="1571"/>
        <w:rPr>
          <w:b/>
          <w:sz w:val="28"/>
          <w:szCs w:val="28"/>
        </w:rPr>
      </w:pPr>
    </w:p>
    <w:p w:rsidR="0025537E" w:rsidRPr="0005320B" w:rsidRDefault="0025537E" w:rsidP="00813B4A">
      <w:pPr>
        <w:pStyle w:val="Odlomakpopisa"/>
        <w:ind w:left="1571"/>
        <w:rPr>
          <w:b/>
          <w:sz w:val="28"/>
          <w:szCs w:val="28"/>
        </w:rPr>
      </w:pPr>
    </w:p>
    <w:p w:rsidR="0025537E" w:rsidRPr="0005320B" w:rsidRDefault="0025537E" w:rsidP="00813B4A">
      <w:pPr>
        <w:pStyle w:val="Odlomakpopisa"/>
        <w:ind w:left="1571"/>
        <w:rPr>
          <w:b/>
          <w:sz w:val="28"/>
          <w:szCs w:val="28"/>
        </w:rPr>
      </w:pPr>
    </w:p>
    <w:p w:rsidR="0025537E" w:rsidRPr="0005320B" w:rsidRDefault="0025537E" w:rsidP="00813B4A">
      <w:pPr>
        <w:pStyle w:val="Odlomakpopisa"/>
        <w:ind w:left="1571"/>
        <w:rPr>
          <w:b/>
          <w:sz w:val="28"/>
          <w:szCs w:val="28"/>
        </w:rPr>
      </w:pPr>
    </w:p>
    <w:p w:rsidR="0025537E" w:rsidRPr="0005320B" w:rsidRDefault="0025537E" w:rsidP="00813B4A">
      <w:pPr>
        <w:pStyle w:val="Odlomakpopisa"/>
        <w:ind w:left="1571"/>
        <w:rPr>
          <w:b/>
          <w:sz w:val="28"/>
          <w:szCs w:val="28"/>
        </w:rPr>
      </w:pPr>
    </w:p>
    <w:p w:rsidR="0025537E" w:rsidRPr="0005320B" w:rsidRDefault="0025537E" w:rsidP="00813B4A">
      <w:pPr>
        <w:pStyle w:val="Odlomakpopisa"/>
        <w:ind w:left="1571"/>
        <w:rPr>
          <w:b/>
          <w:sz w:val="28"/>
          <w:szCs w:val="28"/>
        </w:rPr>
      </w:pPr>
    </w:p>
    <w:p w:rsidR="0025537E" w:rsidRPr="0005320B" w:rsidRDefault="0025537E" w:rsidP="00813B4A">
      <w:pPr>
        <w:pStyle w:val="Odlomakpopisa"/>
        <w:ind w:left="1571"/>
        <w:rPr>
          <w:b/>
          <w:sz w:val="28"/>
          <w:szCs w:val="28"/>
        </w:rPr>
      </w:pPr>
    </w:p>
    <w:p w:rsidR="0025537E" w:rsidRPr="0005320B" w:rsidRDefault="0025537E" w:rsidP="00813B4A">
      <w:pPr>
        <w:pStyle w:val="Odlomakpopisa"/>
        <w:ind w:left="1571"/>
        <w:rPr>
          <w:b/>
          <w:sz w:val="28"/>
          <w:szCs w:val="28"/>
        </w:rPr>
      </w:pPr>
    </w:p>
    <w:p w:rsidR="0025537E" w:rsidRPr="0005320B" w:rsidRDefault="0025537E" w:rsidP="00813B4A">
      <w:pPr>
        <w:pStyle w:val="Odlomakpopisa"/>
        <w:ind w:left="1571"/>
        <w:rPr>
          <w:b/>
          <w:sz w:val="28"/>
          <w:szCs w:val="28"/>
        </w:rPr>
      </w:pPr>
    </w:p>
    <w:p w:rsidR="0025537E" w:rsidRDefault="0025537E" w:rsidP="0025537E">
      <w:pPr>
        <w:jc w:val="both"/>
      </w:pPr>
    </w:p>
    <w:p w:rsidR="00D72412" w:rsidRDefault="00D72412" w:rsidP="0025537E">
      <w:pPr>
        <w:jc w:val="both"/>
      </w:pPr>
    </w:p>
    <w:p w:rsidR="00D72412" w:rsidRDefault="00D72412" w:rsidP="0025537E">
      <w:pPr>
        <w:jc w:val="both"/>
      </w:pPr>
    </w:p>
    <w:p w:rsidR="00D72412" w:rsidRPr="0005320B" w:rsidRDefault="00D72412" w:rsidP="0025537E">
      <w:pPr>
        <w:jc w:val="both"/>
      </w:pPr>
    </w:p>
    <w:tbl>
      <w:tblPr>
        <w:tblStyle w:val="Reetkatablice"/>
        <w:tblW w:w="0" w:type="auto"/>
        <w:tblLook w:val="04A0" w:firstRow="1" w:lastRow="0" w:firstColumn="1" w:lastColumn="0" w:noHBand="0" w:noVBand="1"/>
      </w:tblPr>
      <w:tblGrid>
        <w:gridCol w:w="730"/>
        <w:gridCol w:w="570"/>
        <w:gridCol w:w="6477"/>
        <w:gridCol w:w="1285"/>
      </w:tblGrid>
      <w:tr w:rsidR="0025537E" w:rsidRPr="00DD4BC0" w:rsidTr="00EC61DE">
        <w:tc>
          <w:tcPr>
            <w:tcW w:w="730" w:type="dxa"/>
          </w:tcPr>
          <w:p w:rsidR="0025537E" w:rsidRPr="00DD4BC0" w:rsidRDefault="0025537E" w:rsidP="00EC61DE">
            <w:pPr>
              <w:jc w:val="both"/>
              <w:rPr>
                <w:sz w:val="20"/>
                <w:szCs w:val="20"/>
              </w:rPr>
            </w:pPr>
          </w:p>
        </w:tc>
        <w:tc>
          <w:tcPr>
            <w:tcW w:w="570" w:type="dxa"/>
          </w:tcPr>
          <w:p w:rsidR="0025537E" w:rsidRPr="00DD4BC0" w:rsidRDefault="0025537E" w:rsidP="00EC61DE">
            <w:pPr>
              <w:jc w:val="both"/>
              <w:rPr>
                <w:sz w:val="20"/>
                <w:szCs w:val="20"/>
              </w:rPr>
            </w:pPr>
          </w:p>
        </w:tc>
        <w:tc>
          <w:tcPr>
            <w:tcW w:w="6477" w:type="dxa"/>
          </w:tcPr>
          <w:p w:rsidR="0025537E" w:rsidRPr="00DD4BC0" w:rsidRDefault="00D7141C" w:rsidP="00D7141C">
            <w:pPr>
              <w:jc w:val="center"/>
              <w:rPr>
                <w:b/>
                <w:sz w:val="20"/>
                <w:szCs w:val="20"/>
              </w:rPr>
            </w:pPr>
            <w:r w:rsidRPr="00DD4BC0">
              <w:rPr>
                <w:b/>
                <w:sz w:val="20"/>
                <w:szCs w:val="20"/>
              </w:rPr>
              <w:t>SADRŽAJ</w:t>
            </w:r>
          </w:p>
        </w:tc>
        <w:tc>
          <w:tcPr>
            <w:tcW w:w="1285" w:type="dxa"/>
          </w:tcPr>
          <w:p w:rsidR="0025537E" w:rsidRPr="00DD4BC0" w:rsidRDefault="0025537E" w:rsidP="00EC61DE">
            <w:pPr>
              <w:jc w:val="both"/>
              <w:rPr>
                <w:sz w:val="20"/>
                <w:szCs w:val="20"/>
              </w:rPr>
            </w:pPr>
            <w:r w:rsidRPr="00DD4BC0">
              <w:rPr>
                <w:sz w:val="20"/>
                <w:szCs w:val="20"/>
              </w:rPr>
              <w:t>stranica</w:t>
            </w:r>
          </w:p>
        </w:tc>
      </w:tr>
      <w:tr w:rsidR="0025537E" w:rsidRPr="00DD4BC0" w:rsidTr="00EC61DE">
        <w:tc>
          <w:tcPr>
            <w:tcW w:w="730" w:type="dxa"/>
          </w:tcPr>
          <w:p w:rsidR="0025537E" w:rsidRPr="00DD4BC0" w:rsidRDefault="0025537E" w:rsidP="00EC61DE">
            <w:pPr>
              <w:jc w:val="both"/>
              <w:rPr>
                <w:b/>
                <w:sz w:val="20"/>
                <w:szCs w:val="20"/>
              </w:rPr>
            </w:pPr>
            <w:r w:rsidRPr="00DD4BC0">
              <w:rPr>
                <w:b/>
                <w:sz w:val="20"/>
                <w:szCs w:val="20"/>
              </w:rPr>
              <w:t>I.</w:t>
            </w:r>
          </w:p>
        </w:tc>
        <w:tc>
          <w:tcPr>
            <w:tcW w:w="570" w:type="dxa"/>
          </w:tcPr>
          <w:p w:rsidR="0025537E" w:rsidRPr="00DD4BC0" w:rsidRDefault="0025537E" w:rsidP="00EC61DE">
            <w:pPr>
              <w:jc w:val="both"/>
              <w:rPr>
                <w:sz w:val="20"/>
                <w:szCs w:val="20"/>
              </w:rPr>
            </w:pPr>
          </w:p>
        </w:tc>
        <w:tc>
          <w:tcPr>
            <w:tcW w:w="6477" w:type="dxa"/>
          </w:tcPr>
          <w:p w:rsidR="0025537E" w:rsidRPr="00DD4BC0" w:rsidRDefault="0025537E" w:rsidP="007D7042">
            <w:pPr>
              <w:jc w:val="both"/>
              <w:rPr>
                <w:b/>
                <w:sz w:val="20"/>
                <w:szCs w:val="20"/>
              </w:rPr>
            </w:pPr>
            <w:r w:rsidRPr="00DD4BC0">
              <w:rPr>
                <w:b/>
                <w:sz w:val="20"/>
                <w:szCs w:val="20"/>
              </w:rPr>
              <w:t>Opći dio Godišnjeg izvještaja o izvršenju Financijskog plana Povijesnog i pomorskog muzeja Istre-</w:t>
            </w:r>
            <w:proofErr w:type="spellStart"/>
            <w:r w:rsidRPr="00DD4BC0">
              <w:rPr>
                <w:b/>
                <w:sz w:val="20"/>
                <w:szCs w:val="20"/>
              </w:rPr>
              <w:t>Museo</w:t>
            </w:r>
            <w:proofErr w:type="spellEnd"/>
            <w:r w:rsidRPr="00DD4BC0">
              <w:rPr>
                <w:b/>
                <w:sz w:val="20"/>
                <w:szCs w:val="20"/>
              </w:rPr>
              <w:t xml:space="preserve"> </w:t>
            </w:r>
            <w:proofErr w:type="spellStart"/>
            <w:r w:rsidRPr="00DD4BC0">
              <w:rPr>
                <w:b/>
                <w:sz w:val="20"/>
                <w:szCs w:val="20"/>
              </w:rPr>
              <w:t>storico</w:t>
            </w:r>
            <w:proofErr w:type="spellEnd"/>
            <w:r w:rsidRPr="00DD4BC0">
              <w:rPr>
                <w:b/>
                <w:sz w:val="20"/>
                <w:szCs w:val="20"/>
              </w:rPr>
              <w:t xml:space="preserve"> e navale </w:t>
            </w:r>
            <w:proofErr w:type="spellStart"/>
            <w:r w:rsidRPr="00DD4BC0">
              <w:rPr>
                <w:b/>
                <w:sz w:val="20"/>
                <w:szCs w:val="20"/>
              </w:rPr>
              <w:t>dell'Istria</w:t>
            </w:r>
            <w:proofErr w:type="spellEnd"/>
            <w:r w:rsidRPr="00DD4BC0">
              <w:rPr>
                <w:b/>
                <w:sz w:val="20"/>
                <w:szCs w:val="20"/>
              </w:rPr>
              <w:t xml:space="preserve"> za 202</w:t>
            </w:r>
            <w:r w:rsidR="007D7042" w:rsidRPr="00DD4BC0">
              <w:rPr>
                <w:b/>
                <w:sz w:val="20"/>
                <w:szCs w:val="20"/>
              </w:rPr>
              <w:t>2</w:t>
            </w:r>
            <w:r w:rsidRPr="00DD4BC0">
              <w:rPr>
                <w:b/>
                <w:sz w:val="20"/>
                <w:szCs w:val="20"/>
              </w:rPr>
              <w:t>. godinu</w:t>
            </w:r>
          </w:p>
        </w:tc>
        <w:tc>
          <w:tcPr>
            <w:tcW w:w="1285" w:type="dxa"/>
          </w:tcPr>
          <w:p w:rsidR="0025537E" w:rsidRPr="00DD4BC0" w:rsidRDefault="0025537E" w:rsidP="00EC61DE">
            <w:pPr>
              <w:jc w:val="both"/>
              <w:rPr>
                <w:sz w:val="20"/>
                <w:szCs w:val="20"/>
              </w:rPr>
            </w:pPr>
          </w:p>
        </w:tc>
      </w:tr>
      <w:tr w:rsidR="0025537E" w:rsidRPr="00DD4BC0" w:rsidTr="00EC61DE">
        <w:tc>
          <w:tcPr>
            <w:tcW w:w="730" w:type="dxa"/>
          </w:tcPr>
          <w:p w:rsidR="0025537E" w:rsidRPr="00DD4BC0" w:rsidRDefault="0025537E" w:rsidP="00EC61DE">
            <w:pPr>
              <w:jc w:val="both"/>
              <w:rPr>
                <w:sz w:val="20"/>
                <w:szCs w:val="20"/>
              </w:rPr>
            </w:pPr>
          </w:p>
        </w:tc>
        <w:tc>
          <w:tcPr>
            <w:tcW w:w="570" w:type="dxa"/>
          </w:tcPr>
          <w:p w:rsidR="0025537E" w:rsidRPr="00DD4BC0" w:rsidRDefault="0025537E" w:rsidP="00EC61DE">
            <w:pPr>
              <w:jc w:val="both"/>
              <w:rPr>
                <w:sz w:val="20"/>
                <w:szCs w:val="20"/>
              </w:rPr>
            </w:pPr>
            <w:r w:rsidRPr="00DD4BC0">
              <w:rPr>
                <w:sz w:val="20"/>
                <w:szCs w:val="20"/>
              </w:rPr>
              <w:t>1.</w:t>
            </w:r>
          </w:p>
        </w:tc>
        <w:tc>
          <w:tcPr>
            <w:tcW w:w="6477" w:type="dxa"/>
          </w:tcPr>
          <w:p w:rsidR="0025537E" w:rsidRPr="00DD4BC0" w:rsidRDefault="0025537E" w:rsidP="00EC61DE">
            <w:pPr>
              <w:jc w:val="both"/>
              <w:rPr>
                <w:sz w:val="20"/>
                <w:szCs w:val="20"/>
              </w:rPr>
            </w:pPr>
            <w:r w:rsidRPr="00DD4BC0">
              <w:rPr>
                <w:sz w:val="20"/>
                <w:szCs w:val="20"/>
              </w:rPr>
              <w:t xml:space="preserve">Sažetak izvršenja rashoda i ostvarenja prihoda </w:t>
            </w:r>
            <w:r w:rsidR="001127E7" w:rsidRPr="00DD4BC0">
              <w:rPr>
                <w:sz w:val="20"/>
                <w:szCs w:val="20"/>
              </w:rPr>
              <w:t xml:space="preserve">-TABLICA  1.   </w:t>
            </w:r>
          </w:p>
        </w:tc>
        <w:tc>
          <w:tcPr>
            <w:tcW w:w="1285" w:type="dxa"/>
          </w:tcPr>
          <w:p w:rsidR="0025537E" w:rsidRPr="00DD4BC0" w:rsidRDefault="004D20BA" w:rsidP="00EC61DE">
            <w:pPr>
              <w:jc w:val="both"/>
              <w:rPr>
                <w:sz w:val="20"/>
                <w:szCs w:val="20"/>
              </w:rPr>
            </w:pPr>
            <w:r>
              <w:rPr>
                <w:sz w:val="20"/>
                <w:szCs w:val="20"/>
              </w:rPr>
              <w:t>5</w:t>
            </w:r>
          </w:p>
        </w:tc>
      </w:tr>
      <w:tr w:rsidR="009E771D" w:rsidRPr="00DD4BC0" w:rsidTr="00EC61DE">
        <w:tc>
          <w:tcPr>
            <w:tcW w:w="730" w:type="dxa"/>
          </w:tcPr>
          <w:p w:rsidR="009E771D" w:rsidRPr="00DD4BC0" w:rsidRDefault="009E771D" w:rsidP="00EC61DE">
            <w:pPr>
              <w:jc w:val="both"/>
              <w:rPr>
                <w:sz w:val="20"/>
                <w:szCs w:val="20"/>
              </w:rPr>
            </w:pPr>
          </w:p>
        </w:tc>
        <w:tc>
          <w:tcPr>
            <w:tcW w:w="570" w:type="dxa"/>
          </w:tcPr>
          <w:p w:rsidR="009E771D" w:rsidRPr="00DD4BC0" w:rsidRDefault="009E771D" w:rsidP="00EC61DE">
            <w:pPr>
              <w:jc w:val="both"/>
              <w:rPr>
                <w:sz w:val="20"/>
                <w:szCs w:val="20"/>
              </w:rPr>
            </w:pPr>
            <w:r w:rsidRPr="00DD4BC0">
              <w:rPr>
                <w:sz w:val="20"/>
                <w:szCs w:val="20"/>
              </w:rPr>
              <w:t>2.</w:t>
            </w:r>
          </w:p>
        </w:tc>
        <w:tc>
          <w:tcPr>
            <w:tcW w:w="6477" w:type="dxa"/>
          </w:tcPr>
          <w:p w:rsidR="009E771D" w:rsidRPr="00DD4BC0" w:rsidRDefault="009E771D" w:rsidP="009E771D">
            <w:pPr>
              <w:jc w:val="both"/>
              <w:rPr>
                <w:sz w:val="20"/>
                <w:szCs w:val="20"/>
              </w:rPr>
            </w:pPr>
            <w:r w:rsidRPr="00DD4BC0">
              <w:rPr>
                <w:sz w:val="20"/>
                <w:szCs w:val="20"/>
              </w:rPr>
              <w:t xml:space="preserve">Ostvarenje prihoda i primitaka prema ekonomskoj klasifikaciji- TABLICA 2.    </w:t>
            </w:r>
          </w:p>
        </w:tc>
        <w:tc>
          <w:tcPr>
            <w:tcW w:w="1285" w:type="dxa"/>
          </w:tcPr>
          <w:p w:rsidR="009E771D" w:rsidRPr="00DD4BC0" w:rsidRDefault="004D20BA" w:rsidP="00EC61DE">
            <w:pPr>
              <w:jc w:val="both"/>
              <w:rPr>
                <w:sz w:val="20"/>
                <w:szCs w:val="20"/>
              </w:rPr>
            </w:pPr>
            <w:r>
              <w:rPr>
                <w:sz w:val="20"/>
                <w:szCs w:val="20"/>
              </w:rPr>
              <w:t>6</w:t>
            </w:r>
          </w:p>
        </w:tc>
      </w:tr>
      <w:tr w:rsidR="00A562A4" w:rsidRPr="00DD4BC0" w:rsidTr="00EC61DE">
        <w:tc>
          <w:tcPr>
            <w:tcW w:w="730" w:type="dxa"/>
          </w:tcPr>
          <w:p w:rsidR="00A562A4" w:rsidRPr="00DD4BC0" w:rsidRDefault="00A562A4" w:rsidP="00EC61DE">
            <w:pPr>
              <w:jc w:val="both"/>
              <w:rPr>
                <w:sz w:val="20"/>
                <w:szCs w:val="20"/>
              </w:rPr>
            </w:pPr>
          </w:p>
        </w:tc>
        <w:tc>
          <w:tcPr>
            <w:tcW w:w="570" w:type="dxa"/>
          </w:tcPr>
          <w:p w:rsidR="00A562A4" w:rsidRPr="00DD4BC0" w:rsidRDefault="00A562A4" w:rsidP="00EC61DE">
            <w:pPr>
              <w:jc w:val="both"/>
              <w:rPr>
                <w:sz w:val="20"/>
                <w:szCs w:val="20"/>
              </w:rPr>
            </w:pPr>
            <w:r w:rsidRPr="00DD4BC0">
              <w:rPr>
                <w:sz w:val="20"/>
                <w:szCs w:val="20"/>
              </w:rPr>
              <w:t>3.</w:t>
            </w:r>
          </w:p>
        </w:tc>
        <w:tc>
          <w:tcPr>
            <w:tcW w:w="6477" w:type="dxa"/>
          </w:tcPr>
          <w:p w:rsidR="00A562A4" w:rsidRPr="00DD4BC0" w:rsidRDefault="00A562A4" w:rsidP="00ED6BCD">
            <w:pPr>
              <w:jc w:val="both"/>
              <w:rPr>
                <w:sz w:val="20"/>
                <w:szCs w:val="20"/>
              </w:rPr>
            </w:pPr>
            <w:r w:rsidRPr="00DD4BC0">
              <w:rPr>
                <w:sz w:val="20"/>
                <w:szCs w:val="20"/>
              </w:rPr>
              <w:t>Račun prihoda i primitaka prema ekonomskom klasifikaciji i ud</w:t>
            </w:r>
            <w:r w:rsidR="00ED6BCD" w:rsidRPr="00DD4BC0">
              <w:rPr>
                <w:sz w:val="20"/>
                <w:szCs w:val="20"/>
              </w:rPr>
              <w:t>jelu</w:t>
            </w:r>
            <w:r w:rsidRPr="00DD4BC0">
              <w:rPr>
                <w:sz w:val="20"/>
                <w:szCs w:val="20"/>
              </w:rPr>
              <w:t xml:space="preserve"> u ukupnom ostvarenju prihoda -TABLICA 3</w:t>
            </w:r>
          </w:p>
        </w:tc>
        <w:tc>
          <w:tcPr>
            <w:tcW w:w="1285" w:type="dxa"/>
          </w:tcPr>
          <w:p w:rsidR="00A562A4" w:rsidRPr="00DD4BC0" w:rsidRDefault="004D20BA" w:rsidP="00EC61DE">
            <w:pPr>
              <w:jc w:val="both"/>
              <w:rPr>
                <w:sz w:val="20"/>
                <w:szCs w:val="20"/>
              </w:rPr>
            </w:pPr>
            <w:r>
              <w:rPr>
                <w:sz w:val="20"/>
                <w:szCs w:val="20"/>
              </w:rPr>
              <w:t>7</w:t>
            </w:r>
          </w:p>
        </w:tc>
      </w:tr>
      <w:tr w:rsidR="009E771D" w:rsidRPr="00DD4BC0" w:rsidTr="00EC61DE">
        <w:tc>
          <w:tcPr>
            <w:tcW w:w="730" w:type="dxa"/>
          </w:tcPr>
          <w:p w:rsidR="009E771D" w:rsidRPr="00DD4BC0" w:rsidRDefault="009E771D" w:rsidP="00EC61DE">
            <w:pPr>
              <w:jc w:val="both"/>
              <w:rPr>
                <w:sz w:val="20"/>
                <w:szCs w:val="20"/>
              </w:rPr>
            </w:pPr>
          </w:p>
        </w:tc>
        <w:tc>
          <w:tcPr>
            <w:tcW w:w="570" w:type="dxa"/>
          </w:tcPr>
          <w:p w:rsidR="009E771D" w:rsidRPr="00DD4BC0" w:rsidRDefault="00ED6BCD" w:rsidP="00EC61DE">
            <w:pPr>
              <w:jc w:val="both"/>
              <w:rPr>
                <w:sz w:val="20"/>
                <w:szCs w:val="20"/>
              </w:rPr>
            </w:pPr>
            <w:r w:rsidRPr="00DD4BC0">
              <w:rPr>
                <w:sz w:val="20"/>
                <w:szCs w:val="20"/>
              </w:rPr>
              <w:t>4</w:t>
            </w:r>
            <w:r w:rsidR="009E771D" w:rsidRPr="00DD4BC0">
              <w:rPr>
                <w:sz w:val="20"/>
                <w:szCs w:val="20"/>
              </w:rPr>
              <w:t>.</w:t>
            </w:r>
          </w:p>
        </w:tc>
        <w:tc>
          <w:tcPr>
            <w:tcW w:w="6477" w:type="dxa"/>
          </w:tcPr>
          <w:p w:rsidR="009E771D" w:rsidRPr="00DD4BC0" w:rsidRDefault="009E771D" w:rsidP="0096037E">
            <w:pPr>
              <w:jc w:val="both"/>
              <w:rPr>
                <w:sz w:val="20"/>
                <w:szCs w:val="20"/>
              </w:rPr>
            </w:pPr>
            <w:r w:rsidRPr="00DD4BC0">
              <w:rPr>
                <w:sz w:val="20"/>
                <w:szCs w:val="20"/>
              </w:rPr>
              <w:t xml:space="preserve">Izvršenje rashoda i izdataka prema ekonomskoj klasifikaciji TABLICA </w:t>
            </w:r>
            <w:r w:rsidR="0096037E" w:rsidRPr="00DD4BC0">
              <w:rPr>
                <w:sz w:val="20"/>
                <w:szCs w:val="20"/>
              </w:rPr>
              <w:t>4</w:t>
            </w:r>
            <w:r w:rsidRPr="00DD4BC0">
              <w:rPr>
                <w:sz w:val="20"/>
                <w:szCs w:val="20"/>
              </w:rPr>
              <w:t xml:space="preserve">.  </w:t>
            </w:r>
          </w:p>
        </w:tc>
        <w:tc>
          <w:tcPr>
            <w:tcW w:w="1285" w:type="dxa"/>
          </w:tcPr>
          <w:p w:rsidR="009E771D" w:rsidRPr="00DD4BC0" w:rsidRDefault="004D20BA" w:rsidP="00EC61DE">
            <w:pPr>
              <w:jc w:val="both"/>
              <w:rPr>
                <w:sz w:val="20"/>
                <w:szCs w:val="20"/>
              </w:rPr>
            </w:pPr>
            <w:r>
              <w:rPr>
                <w:sz w:val="20"/>
                <w:szCs w:val="20"/>
              </w:rPr>
              <w:t>8-9</w:t>
            </w:r>
          </w:p>
        </w:tc>
      </w:tr>
      <w:tr w:rsidR="00ED6BCD" w:rsidRPr="00DD4BC0" w:rsidTr="00EC61DE">
        <w:tc>
          <w:tcPr>
            <w:tcW w:w="730" w:type="dxa"/>
          </w:tcPr>
          <w:p w:rsidR="00ED6BCD" w:rsidRPr="00DD4BC0" w:rsidRDefault="00ED6BCD" w:rsidP="009E771D">
            <w:pPr>
              <w:jc w:val="both"/>
              <w:rPr>
                <w:sz w:val="20"/>
                <w:szCs w:val="20"/>
              </w:rPr>
            </w:pPr>
          </w:p>
        </w:tc>
        <w:tc>
          <w:tcPr>
            <w:tcW w:w="570" w:type="dxa"/>
          </w:tcPr>
          <w:p w:rsidR="00ED6BCD" w:rsidRPr="00DD4BC0" w:rsidRDefault="00ED6BCD" w:rsidP="009E771D">
            <w:pPr>
              <w:jc w:val="both"/>
              <w:rPr>
                <w:sz w:val="20"/>
                <w:szCs w:val="20"/>
              </w:rPr>
            </w:pPr>
            <w:r w:rsidRPr="00DD4BC0">
              <w:rPr>
                <w:sz w:val="20"/>
                <w:szCs w:val="20"/>
              </w:rPr>
              <w:t>5.</w:t>
            </w:r>
          </w:p>
        </w:tc>
        <w:tc>
          <w:tcPr>
            <w:tcW w:w="6477" w:type="dxa"/>
          </w:tcPr>
          <w:p w:rsidR="00ED6BCD" w:rsidRPr="00DD4BC0" w:rsidRDefault="00ED6BCD" w:rsidP="009E771D">
            <w:pPr>
              <w:jc w:val="both"/>
              <w:rPr>
                <w:sz w:val="20"/>
                <w:szCs w:val="20"/>
              </w:rPr>
            </w:pPr>
            <w:r w:rsidRPr="00DD4BC0">
              <w:rPr>
                <w:sz w:val="20"/>
                <w:szCs w:val="20"/>
              </w:rPr>
              <w:t>Račun rashoda i izdataka prema ekonomskoj klasifikaciji i udjelu u ukupnom izvršenju rashoda – TABLICA 5</w:t>
            </w:r>
          </w:p>
        </w:tc>
        <w:tc>
          <w:tcPr>
            <w:tcW w:w="1285" w:type="dxa"/>
          </w:tcPr>
          <w:p w:rsidR="00ED6BCD" w:rsidRPr="00DD4BC0" w:rsidRDefault="004D20BA" w:rsidP="009E771D">
            <w:pPr>
              <w:jc w:val="both"/>
              <w:rPr>
                <w:sz w:val="20"/>
                <w:szCs w:val="20"/>
              </w:rPr>
            </w:pPr>
            <w:r>
              <w:rPr>
                <w:sz w:val="20"/>
                <w:szCs w:val="20"/>
              </w:rPr>
              <w:t>9</w:t>
            </w:r>
          </w:p>
        </w:tc>
      </w:tr>
      <w:tr w:rsidR="0096037E" w:rsidRPr="00DD4BC0" w:rsidTr="00EC61DE">
        <w:tc>
          <w:tcPr>
            <w:tcW w:w="730" w:type="dxa"/>
          </w:tcPr>
          <w:p w:rsidR="0096037E" w:rsidRPr="00DD4BC0" w:rsidRDefault="0096037E" w:rsidP="009E771D">
            <w:pPr>
              <w:jc w:val="both"/>
              <w:rPr>
                <w:sz w:val="20"/>
                <w:szCs w:val="20"/>
              </w:rPr>
            </w:pPr>
          </w:p>
        </w:tc>
        <w:tc>
          <w:tcPr>
            <w:tcW w:w="570" w:type="dxa"/>
          </w:tcPr>
          <w:p w:rsidR="0096037E" w:rsidRPr="00DD4BC0" w:rsidRDefault="0096037E" w:rsidP="009E771D">
            <w:pPr>
              <w:jc w:val="both"/>
              <w:rPr>
                <w:sz w:val="20"/>
                <w:szCs w:val="20"/>
              </w:rPr>
            </w:pPr>
            <w:r w:rsidRPr="00DD4BC0">
              <w:rPr>
                <w:sz w:val="20"/>
                <w:szCs w:val="20"/>
              </w:rPr>
              <w:t>6.</w:t>
            </w:r>
          </w:p>
        </w:tc>
        <w:tc>
          <w:tcPr>
            <w:tcW w:w="6477" w:type="dxa"/>
          </w:tcPr>
          <w:p w:rsidR="0096037E" w:rsidRPr="00DD4BC0" w:rsidRDefault="0096037E" w:rsidP="009E771D">
            <w:pPr>
              <w:jc w:val="both"/>
              <w:rPr>
                <w:sz w:val="20"/>
                <w:szCs w:val="20"/>
              </w:rPr>
            </w:pPr>
            <w:r w:rsidRPr="00DD4BC0">
              <w:rPr>
                <w:sz w:val="20"/>
                <w:szCs w:val="20"/>
              </w:rPr>
              <w:t>Račun prihoda i primitaka prema izvoru financiranja  i udjelu u ukupnom ostvarenju prihoda– TABLICA 6,7</w:t>
            </w:r>
          </w:p>
        </w:tc>
        <w:tc>
          <w:tcPr>
            <w:tcW w:w="1285" w:type="dxa"/>
          </w:tcPr>
          <w:p w:rsidR="0096037E" w:rsidRPr="00DD4BC0" w:rsidRDefault="004D20BA" w:rsidP="009E771D">
            <w:pPr>
              <w:jc w:val="both"/>
              <w:rPr>
                <w:sz w:val="20"/>
                <w:szCs w:val="20"/>
              </w:rPr>
            </w:pPr>
            <w:r>
              <w:rPr>
                <w:sz w:val="20"/>
                <w:szCs w:val="20"/>
              </w:rPr>
              <w:t>10</w:t>
            </w:r>
          </w:p>
        </w:tc>
      </w:tr>
      <w:tr w:rsidR="009E771D" w:rsidRPr="00DD4BC0" w:rsidTr="00EC61DE">
        <w:tc>
          <w:tcPr>
            <w:tcW w:w="730" w:type="dxa"/>
          </w:tcPr>
          <w:p w:rsidR="009E771D" w:rsidRPr="00DD4BC0" w:rsidRDefault="009E771D" w:rsidP="009E771D">
            <w:pPr>
              <w:jc w:val="both"/>
              <w:rPr>
                <w:sz w:val="20"/>
                <w:szCs w:val="20"/>
              </w:rPr>
            </w:pPr>
          </w:p>
        </w:tc>
        <w:tc>
          <w:tcPr>
            <w:tcW w:w="570" w:type="dxa"/>
          </w:tcPr>
          <w:p w:rsidR="009E771D" w:rsidRPr="00DD4BC0" w:rsidRDefault="0096037E" w:rsidP="009E771D">
            <w:pPr>
              <w:jc w:val="both"/>
              <w:rPr>
                <w:sz w:val="20"/>
                <w:szCs w:val="20"/>
              </w:rPr>
            </w:pPr>
            <w:r w:rsidRPr="00DD4BC0">
              <w:rPr>
                <w:sz w:val="20"/>
                <w:szCs w:val="20"/>
              </w:rPr>
              <w:t>7</w:t>
            </w:r>
            <w:r w:rsidR="009E771D" w:rsidRPr="00DD4BC0">
              <w:rPr>
                <w:sz w:val="20"/>
                <w:szCs w:val="20"/>
              </w:rPr>
              <w:t>.</w:t>
            </w:r>
          </w:p>
        </w:tc>
        <w:tc>
          <w:tcPr>
            <w:tcW w:w="6477" w:type="dxa"/>
          </w:tcPr>
          <w:p w:rsidR="009E771D" w:rsidRPr="00DD4BC0" w:rsidRDefault="0096037E" w:rsidP="0096037E">
            <w:pPr>
              <w:jc w:val="both"/>
              <w:rPr>
                <w:sz w:val="20"/>
                <w:szCs w:val="20"/>
              </w:rPr>
            </w:pPr>
            <w:r w:rsidRPr="00DD4BC0">
              <w:rPr>
                <w:sz w:val="20"/>
                <w:szCs w:val="20"/>
              </w:rPr>
              <w:t>Račun rashoda i izdataka prema izvoru financiranja i udjelu u ukupnom izvršenju rashoda– TABLICA 8,9</w:t>
            </w:r>
          </w:p>
        </w:tc>
        <w:tc>
          <w:tcPr>
            <w:tcW w:w="1285" w:type="dxa"/>
          </w:tcPr>
          <w:p w:rsidR="009E771D" w:rsidRPr="00DD4BC0" w:rsidRDefault="004D20BA" w:rsidP="009E771D">
            <w:pPr>
              <w:jc w:val="both"/>
              <w:rPr>
                <w:sz w:val="20"/>
                <w:szCs w:val="20"/>
              </w:rPr>
            </w:pPr>
            <w:r>
              <w:rPr>
                <w:sz w:val="20"/>
                <w:szCs w:val="20"/>
              </w:rPr>
              <w:t>11</w:t>
            </w:r>
          </w:p>
        </w:tc>
      </w:tr>
      <w:tr w:rsidR="009E771D" w:rsidRPr="00DD4BC0" w:rsidTr="00EC61DE">
        <w:tc>
          <w:tcPr>
            <w:tcW w:w="730" w:type="dxa"/>
          </w:tcPr>
          <w:p w:rsidR="009E771D" w:rsidRPr="00DD4BC0" w:rsidRDefault="009E771D" w:rsidP="009E771D">
            <w:pPr>
              <w:jc w:val="both"/>
              <w:rPr>
                <w:sz w:val="20"/>
                <w:szCs w:val="20"/>
              </w:rPr>
            </w:pPr>
          </w:p>
        </w:tc>
        <w:tc>
          <w:tcPr>
            <w:tcW w:w="570" w:type="dxa"/>
          </w:tcPr>
          <w:p w:rsidR="009E771D" w:rsidRPr="00DD4BC0" w:rsidRDefault="005100EA" w:rsidP="009E771D">
            <w:pPr>
              <w:jc w:val="both"/>
              <w:rPr>
                <w:sz w:val="20"/>
                <w:szCs w:val="20"/>
              </w:rPr>
            </w:pPr>
            <w:r w:rsidRPr="00DD4BC0">
              <w:rPr>
                <w:sz w:val="20"/>
                <w:szCs w:val="20"/>
              </w:rPr>
              <w:t>8</w:t>
            </w:r>
            <w:r w:rsidR="009E771D" w:rsidRPr="00DD4BC0">
              <w:rPr>
                <w:sz w:val="20"/>
                <w:szCs w:val="20"/>
              </w:rPr>
              <w:t>.</w:t>
            </w:r>
          </w:p>
        </w:tc>
        <w:tc>
          <w:tcPr>
            <w:tcW w:w="6477" w:type="dxa"/>
          </w:tcPr>
          <w:p w:rsidR="009E771D" w:rsidRPr="00DD4BC0" w:rsidRDefault="009E771D" w:rsidP="0096037E">
            <w:pPr>
              <w:jc w:val="both"/>
              <w:rPr>
                <w:sz w:val="20"/>
                <w:szCs w:val="20"/>
              </w:rPr>
            </w:pPr>
            <w:r w:rsidRPr="00DD4BC0">
              <w:rPr>
                <w:sz w:val="20"/>
                <w:szCs w:val="20"/>
              </w:rPr>
              <w:t xml:space="preserve">Pregled </w:t>
            </w:r>
            <w:r w:rsidR="0096037E" w:rsidRPr="00DD4BC0">
              <w:rPr>
                <w:sz w:val="20"/>
                <w:szCs w:val="20"/>
              </w:rPr>
              <w:t xml:space="preserve">ukupnih </w:t>
            </w:r>
            <w:r w:rsidRPr="00DD4BC0">
              <w:rPr>
                <w:sz w:val="20"/>
                <w:szCs w:val="20"/>
              </w:rPr>
              <w:t xml:space="preserve">prihoda i rashoda prema izvorima financiranja- TABLICA </w:t>
            </w:r>
            <w:r w:rsidR="0096037E" w:rsidRPr="00DD4BC0">
              <w:rPr>
                <w:sz w:val="20"/>
                <w:szCs w:val="20"/>
              </w:rPr>
              <w:t>10</w:t>
            </w:r>
            <w:r w:rsidRPr="00DD4BC0">
              <w:rPr>
                <w:sz w:val="20"/>
                <w:szCs w:val="20"/>
              </w:rPr>
              <w:t>.</w:t>
            </w:r>
          </w:p>
        </w:tc>
        <w:tc>
          <w:tcPr>
            <w:tcW w:w="1285" w:type="dxa"/>
          </w:tcPr>
          <w:p w:rsidR="009E771D" w:rsidRPr="00DD4BC0" w:rsidRDefault="004D20BA" w:rsidP="009E771D">
            <w:pPr>
              <w:jc w:val="both"/>
              <w:rPr>
                <w:sz w:val="20"/>
                <w:szCs w:val="20"/>
              </w:rPr>
            </w:pPr>
            <w:r>
              <w:rPr>
                <w:sz w:val="20"/>
                <w:szCs w:val="20"/>
              </w:rPr>
              <w:t>12</w:t>
            </w:r>
          </w:p>
        </w:tc>
      </w:tr>
      <w:tr w:rsidR="009E771D" w:rsidRPr="00DD4BC0" w:rsidTr="00EC61DE">
        <w:tc>
          <w:tcPr>
            <w:tcW w:w="730" w:type="dxa"/>
          </w:tcPr>
          <w:p w:rsidR="009E771D" w:rsidRPr="00DD4BC0" w:rsidRDefault="009E771D" w:rsidP="009E771D">
            <w:pPr>
              <w:jc w:val="both"/>
              <w:rPr>
                <w:sz w:val="20"/>
                <w:szCs w:val="20"/>
              </w:rPr>
            </w:pPr>
          </w:p>
        </w:tc>
        <w:tc>
          <w:tcPr>
            <w:tcW w:w="570" w:type="dxa"/>
          </w:tcPr>
          <w:p w:rsidR="009E771D" w:rsidRPr="00DD4BC0" w:rsidRDefault="005100EA" w:rsidP="009E771D">
            <w:pPr>
              <w:jc w:val="both"/>
              <w:rPr>
                <w:sz w:val="20"/>
                <w:szCs w:val="20"/>
              </w:rPr>
            </w:pPr>
            <w:r w:rsidRPr="00DD4BC0">
              <w:rPr>
                <w:sz w:val="20"/>
                <w:szCs w:val="20"/>
              </w:rPr>
              <w:t>9</w:t>
            </w:r>
            <w:r w:rsidR="009E771D" w:rsidRPr="00DD4BC0">
              <w:rPr>
                <w:sz w:val="20"/>
                <w:szCs w:val="20"/>
              </w:rPr>
              <w:t>.</w:t>
            </w:r>
          </w:p>
        </w:tc>
        <w:tc>
          <w:tcPr>
            <w:tcW w:w="6477" w:type="dxa"/>
          </w:tcPr>
          <w:p w:rsidR="009E771D" w:rsidRPr="00DD4BC0" w:rsidRDefault="009E771D" w:rsidP="0096037E">
            <w:pPr>
              <w:jc w:val="both"/>
              <w:rPr>
                <w:sz w:val="20"/>
                <w:szCs w:val="20"/>
              </w:rPr>
            </w:pPr>
            <w:r w:rsidRPr="00DD4BC0">
              <w:rPr>
                <w:sz w:val="20"/>
                <w:szCs w:val="20"/>
              </w:rPr>
              <w:t xml:space="preserve">Struktura  rezultata po izvorima financiranja i programima TABLICA </w:t>
            </w:r>
            <w:r w:rsidR="0096037E" w:rsidRPr="00DD4BC0">
              <w:rPr>
                <w:sz w:val="20"/>
                <w:szCs w:val="20"/>
              </w:rPr>
              <w:t>11</w:t>
            </w:r>
            <w:r w:rsidRPr="00DD4BC0">
              <w:rPr>
                <w:sz w:val="20"/>
                <w:szCs w:val="20"/>
              </w:rPr>
              <w:t xml:space="preserve">.    </w:t>
            </w:r>
          </w:p>
        </w:tc>
        <w:tc>
          <w:tcPr>
            <w:tcW w:w="1285" w:type="dxa"/>
          </w:tcPr>
          <w:p w:rsidR="009E771D" w:rsidRPr="00DD4BC0" w:rsidRDefault="004D20BA" w:rsidP="009E771D">
            <w:pPr>
              <w:jc w:val="both"/>
              <w:rPr>
                <w:sz w:val="20"/>
                <w:szCs w:val="20"/>
              </w:rPr>
            </w:pPr>
            <w:r>
              <w:rPr>
                <w:sz w:val="20"/>
                <w:szCs w:val="20"/>
              </w:rPr>
              <w:t>13</w:t>
            </w:r>
          </w:p>
        </w:tc>
      </w:tr>
      <w:tr w:rsidR="009E771D" w:rsidRPr="00DD4BC0" w:rsidTr="00EC61DE">
        <w:tc>
          <w:tcPr>
            <w:tcW w:w="730" w:type="dxa"/>
          </w:tcPr>
          <w:p w:rsidR="009E771D" w:rsidRPr="00DD4BC0" w:rsidRDefault="009E771D" w:rsidP="009E771D">
            <w:pPr>
              <w:jc w:val="both"/>
              <w:rPr>
                <w:sz w:val="20"/>
                <w:szCs w:val="20"/>
              </w:rPr>
            </w:pPr>
          </w:p>
        </w:tc>
        <w:tc>
          <w:tcPr>
            <w:tcW w:w="570" w:type="dxa"/>
          </w:tcPr>
          <w:p w:rsidR="009E771D" w:rsidRPr="00DD4BC0" w:rsidRDefault="005100EA" w:rsidP="009E771D">
            <w:pPr>
              <w:jc w:val="both"/>
              <w:rPr>
                <w:sz w:val="20"/>
                <w:szCs w:val="20"/>
              </w:rPr>
            </w:pPr>
            <w:r w:rsidRPr="00DD4BC0">
              <w:rPr>
                <w:sz w:val="20"/>
                <w:szCs w:val="20"/>
              </w:rPr>
              <w:t>10</w:t>
            </w:r>
            <w:r w:rsidR="009E771D" w:rsidRPr="00DD4BC0">
              <w:rPr>
                <w:sz w:val="20"/>
                <w:szCs w:val="20"/>
              </w:rPr>
              <w:t>.</w:t>
            </w:r>
          </w:p>
        </w:tc>
        <w:tc>
          <w:tcPr>
            <w:tcW w:w="6477" w:type="dxa"/>
          </w:tcPr>
          <w:p w:rsidR="009E771D" w:rsidRPr="00DD4BC0" w:rsidRDefault="009E771D" w:rsidP="0096037E">
            <w:pPr>
              <w:jc w:val="both"/>
              <w:rPr>
                <w:sz w:val="20"/>
                <w:szCs w:val="20"/>
              </w:rPr>
            </w:pPr>
            <w:r w:rsidRPr="00DD4BC0">
              <w:rPr>
                <w:sz w:val="20"/>
                <w:szCs w:val="20"/>
              </w:rPr>
              <w:t xml:space="preserve">Zaključak- TABLICA </w:t>
            </w:r>
            <w:r w:rsidR="0096037E" w:rsidRPr="00DD4BC0">
              <w:rPr>
                <w:sz w:val="20"/>
                <w:szCs w:val="20"/>
              </w:rPr>
              <w:t>12</w:t>
            </w:r>
            <w:r w:rsidRPr="00DD4BC0">
              <w:rPr>
                <w:sz w:val="20"/>
                <w:szCs w:val="20"/>
              </w:rPr>
              <w:t xml:space="preserve">.    </w:t>
            </w:r>
          </w:p>
        </w:tc>
        <w:tc>
          <w:tcPr>
            <w:tcW w:w="1285" w:type="dxa"/>
          </w:tcPr>
          <w:p w:rsidR="009E771D" w:rsidRPr="00DD4BC0" w:rsidRDefault="004D20BA" w:rsidP="009E771D">
            <w:pPr>
              <w:jc w:val="both"/>
              <w:rPr>
                <w:sz w:val="20"/>
                <w:szCs w:val="20"/>
              </w:rPr>
            </w:pPr>
            <w:r>
              <w:rPr>
                <w:sz w:val="20"/>
                <w:szCs w:val="20"/>
              </w:rPr>
              <w:t>14</w:t>
            </w:r>
          </w:p>
        </w:tc>
      </w:tr>
      <w:tr w:rsidR="009E771D" w:rsidRPr="00DD4BC0" w:rsidTr="00EC61DE">
        <w:tc>
          <w:tcPr>
            <w:tcW w:w="730" w:type="dxa"/>
          </w:tcPr>
          <w:p w:rsidR="009E771D" w:rsidRPr="00DD4BC0" w:rsidRDefault="009E771D" w:rsidP="009E771D">
            <w:pPr>
              <w:jc w:val="both"/>
              <w:rPr>
                <w:b/>
                <w:sz w:val="20"/>
                <w:szCs w:val="20"/>
              </w:rPr>
            </w:pPr>
            <w:r w:rsidRPr="00DD4BC0">
              <w:rPr>
                <w:b/>
                <w:sz w:val="20"/>
                <w:szCs w:val="20"/>
              </w:rPr>
              <w:t>II.</w:t>
            </w:r>
          </w:p>
        </w:tc>
        <w:tc>
          <w:tcPr>
            <w:tcW w:w="570" w:type="dxa"/>
          </w:tcPr>
          <w:p w:rsidR="009E771D" w:rsidRPr="00DD4BC0" w:rsidRDefault="009E771D" w:rsidP="009E771D">
            <w:pPr>
              <w:jc w:val="both"/>
              <w:rPr>
                <w:sz w:val="20"/>
                <w:szCs w:val="20"/>
              </w:rPr>
            </w:pPr>
          </w:p>
        </w:tc>
        <w:tc>
          <w:tcPr>
            <w:tcW w:w="6477" w:type="dxa"/>
          </w:tcPr>
          <w:p w:rsidR="009E771D" w:rsidRPr="00DD4BC0" w:rsidRDefault="009E771D" w:rsidP="007D7042">
            <w:pPr>
              <w:jc w:val="both"/>
              <w:rPr>
                <w:b/>
                <w:sz w:val="20"/>
                <w:szCs w:val="20"/>
              </w:rPr>
            </w:pPr>
            <w:r w:rsidRPr="00DD4BC0">
              <w:rPr>
                <w:b/>
                <w:sz w:val="20"/>
                <w:szCs w:val="20"/>
              </w:rPr>
              <w:t>Poseban dio Godišnjeg izvještaja o izvršenju Financijskog plana Povijesnog i pomorskog muzeja Istre-</w:t>
            </w:r>
            <w:proofErr w:type="spellStart"/>
            <w:r w:rsidRPr="00DD4BC0">
              <w:rPr>
                <w:b/>
                <w:sz w:val="20"/>
                <w:szCs w:val="20"/>
              </w:rPr>
              <w:t>Museo</w:t>
            </w:r>
            <w:proofErr w:type="spellEnd"/>
            <w:r w:rsidRPr="00DD4BC0">
              <w:rPr>
                <w:b/>
                <w:sz w:val="20"/>
                <w:szCs w:val="20"/>
              </w:rPr>
              <w:t xml:space="preserve"> </w:t>
            </w:r>
            <w:proofErr w:type="spellStart"/>
            <w:r w:rsidRPr="00DD4BC0">
              <w:rPr>
                <w:b/>
                <w:sz w:val="20"/>
                <w:szCs w:val="20"/>
              </w:rPr>
              <w:t>storico</w:t>
            </w:r>
            <w:proofErr w:type="spellEnd"/>
            <w:r w:rsidRPr="00DD4BC0">
              <w:rPr>
                <w:b/>
                <w:sz w:val="20"/>
                <w:szCs w:val="20"/>
              </w:rPr>
              <w:t xml:space="preserve"> e navale </w:t>
            </w:r>
            <w:proofErr w:type="spellStart"/>
            <w:r w:rsidRPr="00DD4BC0">
              <w:rPr>
                <w:b/>
                <w:sz w:val="20"/>
                <w:szCs w:val="20"/>
              </w:rPr>
              <w:t>dell'Istria</w:t>
            </w:r>
            <w:proofErr w:type="spellEnd"/>
            <w:r w:rsidRPr="00DD4BC0">
              <w:rPr>
                <w:b/>
                <w:sz w:val="20"/>
                <w:szCs w:val="20"/>
              </w:rPr>
              <w:t xml:space="preserve"> za 202</w:t>
            </w:r>
            <w:r w:rsidR="007D7042" w:rsidRPr="00DD4BC0">
              <w:rPr>
                <w:b/>
                <w:sz w:val="20"/>
                <w:szCs w:val="20"/>
              </w:rPr>
              <w:t>2</w:t>
            </w:r>
            <w:r w:rsidRPr="00DD4BC0">
              <w:rPr>
                <w:b/>
                <w:sz w:val="20"/>
                <w:szCs w:val="20"/>
              </w:rPr>
              <w:t>. godinu</w:t>
            </w:r>
          </w:p>
        </w:tc>
        <w:tc>
          <w:tcPr>
            <w:tcW w:w="1285" w:type="dxa"/>
          </w:tcPr>
          <w:p w:rsidR="009E771D" w:rsidRPr="00DD4BC0" w:rsidRDefault="009E771D" w:rsidP="009E771D">
            <w:pPr>
              <w:jc w:val="both"/>
              <w:rPr>
                <w:sz w:val="20"/>
                <w:szCs w:val="20"/>
              </w:rPr>
            </w:pPr>
          </w:p>
        </w:tc>
      </w:tr>
      <w:tr w:rsidR="009E771D" w:rsidRPr="00DD4BC0" w:rsidTr="00EC61DE">
        <w:tc>
          <w:tcPr>
            <w:tcW w:w="730" w:type="dxa"/>
          </w:tcPr>
          <w:p w:rsidR="009E771D" w:rsidRPr="00DD4BC0" w:rsidRDefault="009E771D" w:rsidP="009E771D">
            <w:pPr>
              <w:jc w:val="both"/>
              <w:rPr>
                <w:sz w:val="20"/>
                <w:szCs w:val="20"/>
              </w:rPr>
            </w:pPr>
          </w:p>
        </w:tc>
        <w:tc>
          <w:tcPr>
            <w:tcW w:w="570" w:type="dxa"/>
          </w:tcPr>
          <w:p w:rsidR="009E771D" w:rsidRPr="00DD4BC0" w:rsidRDefault="009E771D" w:rsidP="009E771D">
            <w:pPr>
              <w:jc w:val="both"/>
              <w:rPr>
                <w:sz w:val="20"/>
                <w:szCs w:val="20"/>
              </w:rPr>
            </w:pPr>
            <w:r w:rsidRPr="00DD4BC0">
              <w:rPr>
                <w:sz w:val="20"/>
                <w:szCs w:val="20"/>
              </w:rPr>
              <w:t>1.</w:t>
            </w:r>
          </w:p>
        </w:tc>
        <w:tc>
          <w:tcPr>
            <w:tcW w:w="6477" w:type="dxa"/>
          </w:tcPr>
          <w:p w:rsidR="009E771D" w:rsidRPr="00DD4BC0" w:rsidRDefault="009E771D" w:rsidP="004D20BA">
            <w:pPr>
              <w:jc w:val="both"/>
              <w:rPr>
                <w:sz w:val="20"/>
                <w:szCs w:val="20"/>
              </w:rPr>
            </w:pPr>
            <w:r w:rsidRPr="00DD4BC0">
              <w:rPr>
                <w:sz w:val="20"/>
                <w:szCs w:val="20"/>
              </w:rPr>
              <w:t xml:space="preserve">Izvršenje rashoda i izdataka prema programskoj klasifikaciji- TABLICA </w:t>
            </w:r>
            <w:r w:rsidR="004D20BA">
              <w:rPr>
                <w:sz w:val="20"/>
                <w:szCs w:val="20"/>
              </w:rPr>
              <w:t>13</w:t>
            </w:r>
            <w:r w:rsidRPr="00DD4BC0">
              <w:rPr>
                <w:sz w:val="20"/>
                <w:szCs w:val="20"/>
              </w:rPr>
              <w:t xml:space="preserve">.  </w:t>
            </w:r>
          </w:p>
        </w:tc>
        <w:tc>
          <w:tcPr>
            <w:tcW w:w="1285" w:type="dxa"/>
          </w:tcPr>
          <w:p w:rsidR="009E771D" w:rsidRPr="00DD4BC0" w:rsidRDefault="004D20BA" w:rsidP="009E771D">
            <w:pPr>
              <w:jc w:val="both"/>
              <w:rPr>
                <w:sz w:val="20"/>
                <w:szCs w:val="20"/>
              </w:rPr>
            </w:pPr>
            <w:r>
              <w:rPr>
                <w:sz w:val="20"/>
                <w:szCs w:val="20"/>
              </w:rPr>
              <w:t>16-21</w:t>
            </w:r>
          </w:p>
        </w:tc>
      </w:tr>
      <w:tr w:rsidR="009E771D" w:rsidRPr="00DD4BC0" w:rsidTr="00EC61DE">
        <w:tc>
          <w:tcPr>
            <w:tcW w:w="730" w:type="dxa"/>
          </w:tcPr>
          <w:p w:rsidR="009E771D" w:rsidRPr="00DD4BC0" w:rsidRDefault="009E771D" w:rsidP="009E771D">
            <w:pPr>
              <w:jc w:val="both"/>
              <w:rPr>
                <w:b/>
                <w:sz w:val="20"/>
                <w:szCs w:val="20"/>
              </w:rPr>
            </w:pPr>
          </w:p>
        </w:tc>
        <w:tc>
          <w:tcPr>
            <w:tcW w:w="570" w:type="dxa"/>
          </w:tcPr>
          <w:p w:rsidR="009E771D" w:rsidRPr="00DD4BC0" w:rsidRDefault="009E771D" w:rsidP="009E771D">
            <w:pPr>
              <w:jc w:val="both"/>
              <w:rPr>
                <w:sz w:val="20"/>
                <w:szCs w:val="20"/>
              </w:rPr>
            </w:pPr>
            <w:r w:rsidRPr="00DD4BC0">
              <w:rPr>
                <w:sz w:val="20"/>
                <w:szCs w:val="20"/>
              </w:rPr>
              <w:t>2.</w:t>
            </w:r>
          </w:p>
        </w:tc>
        <w:tc>
          <w:tcPr>
            <w:tcW w:w="6477" w:type="dxa"/>
          </w:tcPr>
          <w:p w:rsidR="009E771D" w:rsidRPr="00DD4BC0" w:rsidRDefault="009E771D" w:rsidP="004D20BA">
            <w:pPr>
              <w:jc w:val="both"/>
              <w:rPr>
                <w:b/>
                <w:sz w:val="20"/>
                <w:szCs w:val="20"/>
              </w:rPr>
            </w:pPr>
            <w:r w:rsidRPr="00DD4BC0">
              <w:rPr>
                <w:sz w:val="20"/>
                <w:szCs w:val="20"/>
              </w:rPr>
              <w:t>Rekapitulacija posebnog dijela Izvještaja o izvršenju financijskog plana - Rekapitulacija planiranog i izvršenog po aktivnostima i izvorima financiranja i struktura rezultata po izvorima prihoda i programima TABLICA 1</w:t>
            </w:r>
            <w:r w:rsidR="004D20BA">
              <w:rPr>
                <w:sz w:val="20"/>
                <w:szCs w:val="20"/>
              </w:rPr>
              <w:t>4</w:t>
            </w:r>
            <w:r w:rsidRPr="00DD4BC0">
              <w:rPr>
                <w:sz w:val="20"/>
                <w:szCs w:val="20"/>
              </w:rPr>
              <w:t xml:space="preserve">.   </w:t>
            </w:r>
          </w:p>
        </w:tc>
        <w:tc>
          <w:tcPr>
            <w:tcW w:w="1285" w:type="dxa"/>
          </w:tcPr>
          <w:p w:rsidR="009E771D" w:rsidRPr="00DD4BC0" w:rsidRDefault="004D20BA" w:rsidP="009E771D">
            <w:pPr>
              <w:jc w:val="both"/>
              <w:rPr>
                <w:sz w:val="20"/>
                <w:szCs w:val="20"/>
              </w:rPr>
            </w:pPr>
            <w:r>
              <w:rPr>
                <w:sz w:val="20"/>
                <w:szCs w:val="20"/>
              </w:rPr>
              <w:t>22</w:t>
            </w:r>
          </w:p>
        </w:tc>
      </w:tr>
      <w:tr w:rsidR="009E771D" w:rsidRPr="00DD4BC0" w:rsidTr="00EC61DE">
        <w:tc>
          <w:tcPr>
            <w:tcW w:w="730" w:type="dxa"/>
          </w:tcPr>
          <w:p w:rsidR="009E771D" w:rsidRPr="00DD4BC0" w:rsidRDefault="009E771D" w:rsidP="009E771D">
            <w:pPr>
              <w:jc w:val="both"/>
              <w:rPr>
                <w:b/>
                <w:sz w:val="20"/>
                <w:szCs w:val="20"/>
              </w:rPr>
            </w:pPr>
          </w:p>
        </w:tc>
        <w:tc>
          <w:tcPr>
            <w:tcW w:w="570" w:type="dxa"/>
          </w:tcPr>
          <w:p w:rsidR="009E771D" w:rsidRPr="00DD4BC0" w:rsidRDefault="009E771D" w:rsidP="009E771D">
            <w:pPr>
              <w:jc w:val="both"/>
              <w:rPr>
                <w:sz w:val="20"/>
                <w:szCs w:val="20"/>
              </w:rPr>
            </w:pPr>
            <w:r w:rsidRPr="00DD4BC0">
              <w:rPr>
                <w:sz w:val="20"/>
                <w:szCs w:val="20"/>
              </w:rPr>
              <w:t>3.</w:t>
            </w:r>
          </w:p>
        </w:tc>
        <w:tc>
          <w:tcPr>
            <w:tcW w:w="6477" w:type="dxa"/>
          </w:tcPr>
          <w:p w:rsidR="009E771D" w:rsidRPr="00DD4BC0" w:rsidRDefault="009E771D" w:rsidP="00DD4BC0">
            <w:pPr>
              <w:jc w:val="both"/>
              <w:rPr>
                <w:sz w:val="20"/>
                <w:szCs w:val="20"/>
              </w:rPr>
            </w:pPr>
            <w:r w:rsidRPr="00DD4BC0">
              <w:rPr>
                <w:sz w:val="20"/>
                <w:szCs w:val="20"/>
              </w:rPr>
              <w:t xml:space="preserve">Prikaz korištenja sredstava temeljem prijenosa EU-prihodi i rashodi po izvoru financiranja i rashodi po izvoru financiranja i ekonomskoj klasifikaciji </w:t>
            </w:r>
            <w:r w:rsidRPr="004D20BA">
              <w:rPr>
                <w:sz w:val="20"/>
                <w:szCs w:val="20"/>
              </w:rPr>
              <w:t xml:space="preserve">TABLICE </w:t>
            </w:r>
            <w:r w:rsidR="00DD4BC0" w:rsidRPr="004D20BA">
              <w:rPr>
                <w:sz w:val="20"/>
                <w:szCs w:val="20"/>
              </w:rPr>
              <w:t>15</w:t>
            </w:r>
            <w:r w:rsidR="00DD4BC0">
              <w:rPr>
                <w:sz w:val="20"/>
                <w:szCs w:val="20"/>
              </w:rPr>
              <w:t>-17</w:t>
            </w:r>
          </w:p>
        </w:tc>
        <w:tc>
          <w:tcPr>
            <w:tcW w:w="1285" w:type="dxa"/>
          </w:tcPr>
          <w:p w:rsidR="009E771D" w:rsidRPr="00DD4BC0" w:rsidRDefault="004D20BA" w:rsidP="009E771D">
            <w:pPr>
              <w:jc w:val="both"/>
              <w:rPr>
                <w:sz w:val="20"/>
                <w:szCs w:val="20"/>
              </w:rPr>
            </w:pPr>
            <w:r>
              <w:rPr>
                <w:sz w:val="20"/>
                <w:szCs w:val="20"/>
              </w:rPr>
              <w:t>23-26</w:t>
            </w:r>
          </w:p>
        </w:tc>
      </w:tr>
      <w:tr w:rsidR="009E771D" w:rsidRPr="00DD4BC0" w:rsidTr="00EC61DE">
        <w:tc>
          <w:tcPr>
            <w:tcW w:w="730" w:type="dxa"/>
          </w:tcPr>
          <w:p w:rsidR="009E771D" w:rsidRPr="00DD4BC0" w:rsidRDefault="009E771D" w:rsidP="009E771D">
            <w:pPr>
              <w:jc w:val="both"/>
              <w:rPr>
                <w:b/>
                <w:sz w:val="20"/>
                <w:szCs w:val="20"/>
              </w:rPr>
            </w:pPr>
            <w:r w:rsidRPr="00DD4BC0">
              <w:rPr>
                <w:b/>
                <w:sz w:val="20"/>
                <w:szCs w:val="20"/>
              </w:rPr>
              <w:t>III.</w:t>
            </w:r>
          </w:p>
        </w:tc>
        <w:tc>
          <w:tcPr>
            <w:tcW w:w="570" w:type="dxa"/>
          </w:tcPr>
          <w:p w:rsidR="009E771D" w:rsidRPr="00DD4BC0" w:rsidRDefault="009E771D" w:rsidP="009E771D">
            <w:pPr>
              <w:jc w:val="both"/>
              <w:rPr>
                <w:sz w:val="20"/>
                <w:szCs w:val="20"/>
              </w:rPr>
            </w:pPr>
          </w:p>
        </w:tc>
        <w:tc>
          <w:tcPr>
            <w:tcW w:w="6477" w:type="dxa"/>
          </w:tcPr>
          <w:p w:rsidR="009E771D" w:rsidRPr="00DD4BC0" w:rsidRDefault="009E771D" w:rsidP="00DD4BC0">
            <w:pPr>
              <w:jc w:val="both"/>
              <w:rPr>
                <w:b/>
                <w:sz w:val="20"/>
                <w:szCs w:val="20"/>
              </w:rPr>
            </w:pPr>
            <w:r w:rsidRPr="00DD4BC0">
              <w:rPr>
                <w:b/>
                <w:sz w:val="20"/>
                <w:szCs w:val="20"/>
              </w:rPr>
              <w:t xml:space="preserve">Obrazloženje </w:t>
            </w:r>
            <w:r w:rsidR="00DD4BC0">
              <w:rPr>
                <w:b/>
                <w:sz w:val="20"/>
                <w:szCs w:val="20"/>
              </w:rPr>
              <w:t xml:space="preserve">Godišnjeg izvještaja o </w:t>
            </w:r>
            <w:r w:rsidRPr="00DD4BC0">
              <w:rPr>
                <w:b/>
                <w:sz w:val="20"/>
                <w:szCs w:val="20"/>
              </w:rPr>
              <w:t>izvršenj</w:t>
            </w:r>
            <w:r w:rsidR="00DD4BC0">
              <w:rPr>
                <w:b/>
                <w:sz w:val="20"/>
                <w:szCs w:val="20"/>
              </w:rPr>
              <w:t>u</w:t>
            </w:r>
            <w:r w:rsidRPr="00DD4BC0">
              <w:rPr>
                <w:b/>
                <w:sz w:val="20"/>
                <w:szCs w:val="20"/>
              </w:rPr>
              <w:t xml:space="preserve"> financijskog plana</w:t>
            </w:r>
          </w:p>
        </w:tc>
        <w:tc>
          <w:tcPr>
            <w:tcW w:w="1285" w:type="dxa"/>
          </w:tcPr>
          <w:p w:rsidR="009E771D" w:rsidRPr="00DD4BC0" w:rsidRDefault="009E771D" w:rsidP="009E771D">
            <w:pPr>
              <w:jc w:val="both"/>
              <w:rPr>
                <w:sz w:val="20"/>
                <w:szCs w:val="20"/>
              </w:rPr>
            </w:pPr>
          </w:p>
        </w:tc>
      </w:tr>
      <w:tr w:rsidR="009E771D" w:rsidRPr="00DD4BC0" w:rsidTr="00EC61DE">
        <w:tc>
          <w:tcPr>
            <w:tcW w:w="730" w:type="dxa"/>
          </w:tcPr>
          <w:p w:rsidR="009E771D" w:rsidRPr="00DD4BC0" w:rsidRDefault="009E771D" w:rsidP="009E771D">
            <w:pPr>
              <w:jc w:val="both"/>
              <w:rPr>
                <w:sz w:val="20"/>
                <w:szCs w:val="20"/>
              </w:rPr>
            </w:pPr>
          </w:p>
        </w:tc>
        <w:tc>
          <w:tcPr>
            <w:tcW w:w="570" w:type="dxa"/>
          </w:tcPr>
          <w:p w:rsidR="009E771D" w:rsidRPr="00DD4BC0" w:rsidRDefault="009E771D" w:rsidP="009E771D">
            <w:pPr>
              <w:jc w:val="both"/>
              <w:rPr>
                <w:sz w:val="20"/>
                <w:szCs w:val="20"/>
              </w:rPr>
            </w:pPr>
            <w:r w:rsidRPr="00DD4BC0">
              <w:rPr>
                <w:sz w:val="20"/>
                <w:szCs w:val="20"/>
              </w:rPr>
              <w:t>1.</w:t>
            </w:r>
          </w:p>
        </w:tc>
        <w:tc>
          <w:tcPr>
            <w:tcW w:w="6477" w:type="dxa"/>
          </w:tcPr>
          <w:p w:rsidR="009E771D" w:rsidRPr="00DD4BC0" w:rsidRDefault="009E771D" w:rsidP="00DD4BC0">
            <w:pPr>
              <w:jc w:val="both"/>
              <w:rPr>
                <w:sz w:val="20"/>
                <w:szCs w:val="20"/>
              </w:rPr>
            </w:pPr>
            <w:r w:rsidRPr="00DD4BC0">
              <w:rPr>
                <w:sz w:val="20"/>
                <w:szCs w:val="20"/>
              </w:rPr>
              <w:t xml:space="preserve">Struktura </w:t>
            </w:r>
            <w:r w:rsidR="00DD4BC0">
              <w:rPr>
                <w:sz w:val="20"/>
                <w:szCs w:val="20"/>
              </w:rPr>
              <w:t>Godišnjeg i</w:t>
            </w:r>
            <w:r w:rsidRPr="00DD4BC0">
              <w:rPr>
                <w:sz w:val="20"/>
                <w:szCs w:val="20"/>
              </w:rPr>
              <w:t>zvještaja o izvršenju financijskog plana</w:t>
            </w:r>
          </w:p>
        </w:tc>
        <w:tc>
          <w:tcPr>
            <w:tcW w:w="1285" w:type="dxa"/>
          </w:tcPr>
          <w:p w:rsidR="009E771D" w:rsidRPr="00DD4BC0" w:rsidRDefault="00575FAA" w:rsidP="009E771D">
            <w:pPr>
              <w:jc w:val="both"/>
              <w:rPr>
                <w:sz w:val="20"/>
                <w:szCs w:val="20"/>
              </w:rPr>
            </w:pPr>
            <w:r>
              <w:rPr>
                <w:sz w:val="20"/>
                <w:szCs w:val="20"/>
              </w:rPr>
              <w:t>27</w:t>
            </w:r>
          </w:p>
        </w:tc>
      </w:tr>
      <w:tr w:rsidR="009E771D" w:rsidRPr="00DD4BC0" w:rsidTr="00EC61DE">
        <w:tc>
          <w:tcPr>
            <w:tcW w:w="730" w:type="dxa"/>
          </w:tcPr>
          <w:p w:rsidR="009E771D" w:rsidRPr="00DD4BC0" w:rsidRDefault="009E771D" w:rsidP="009E771D">
            <w:pPr>
              <w:jc w:val="both"/>
              <w:rPr>
                <w:sz w:val="20"/>
                <w:szCs w:val="20"/>
              </w:rPr>
            </w:pPr>
          </w:p>
        </w:tc>
        <w:tc>
          <w:tcPr>
            <w:tcW w:w="570" w:type="dxa"/>
          </w:tcPr>
          <w:p w:rsidR="009E771D" w:rsidRPr="00DD4BC0" w:rsidRDefault="009E771D" w:rsidP="009E771D">
            <w:pPr>
              <w:jc w:val="both"/>
              <w:rPr>
                <w:sz w:val="20"/>
                <w:szCs w:val="20"/>
              </w:rPr>
            </w:pPr>
            <w:r w:rsidRPr="00DD4BC0">
              <w:rPr>
                <w:sz w:val="20"/>
                <w:szCs w:val="20"/>
              </w:rPr>
              <w:t>2.</w:t>
            </w:r>
          </w:p>
        </w:tc>
        <w:tc>
          <w:tcPr>
            <w:tcW w:w="6477" w:type="dxa"/>
          </w:tcPr>
          <w:p w:rsidR="009E771D" w:rsidRPr="00DD4BC0" w:rsidRDefault="009E771D" w:rsidP="00F358A1">
            <w:pPr>
              <w:jc w:val="both"/>
              <w:rPr>
                <w:sz w:val="20"/>
                <w:szCs w:val="20"/>
              </w:rPr>
            </w:pPr>
            <w:r w:rsidRPr="00DD4BC0">
              <w:rPr>
                <w:sz w:val="20"/>
                <w:szCs w:val="20"/>
              </w:rPr>
              <w:t>Financijski plan Povijesnog i pomorskog muzeja Istre-</w:t>
            </w:r>
            <w:proofErr w:type="spellStart"/>
            <w:r w:rsidRPr="00DD4BC0">
              <w:rPr>
                <w:sz w:val="20"/>
                <w:szCs w:val="20"/>
              </w:rPr>
              <w:t>Museo</w:t>
            </w:r>
            <w:proofErr w:type="spellEnd"/>
            <w:r w:rsidRPr="00DD4BC0">
              <w:rPr>
                <w:sz w:val="20"/>
                <w:szCs w:val="20"/>
              </w:rPr>
              <w:t xml:space="preserve"> </w:t>
            </w:r>
            <w:proofErr w:type="spellStart"/>
            <w:r w:rsidRPr="00DD4BC0">
              <w:rPr>
                <w:sz w:val="20"/>
                <w:szCs w:val="20"/>
              </w:rPr>
              <w:t>storico</w:t>
            </w:r>
            <w:proofErr w:type="spellEnd"/>
            <w:r w:rsidRPr="00DD4BC0">
              <w:rPr>
                <w:sz w:val="20"/>
                <w:szCs w:val="20"/>
              </w:rPr>
              <w:t xml:space="preserve"> e navale </w:t>
            </w:r>
            <w:proofErr w:type="spellStart"/>
            <w:r w:rsidRPr="00DD4BC0">
              <w:rPr>
                <w:sz w:val="20"/>
                <w:szCs w:val="20"/>
              </w:rPr>
              <w:t>dell'Istria</w:t>
            </w:r>
            <w:proofErr w:type="spellEnd"/>
            <w:r w:rsidRPr="00DD4BC0">
              <w:rPr>
                <w:sz w:val="20"/>
                <w:szCs w:val="20"/>
              </w:rPr>
              <w:t xml:space="preserve"> i njegove izmjene i dopune tijekom 202</w:t>
            </w:r>
            <w:r w:rsidR="00F358A1">
              <w:rPr>
                <w:sz w:val="20"/>
                <w:szCs w:val="20"/>
              </w:rPr>
              <w:t>2</w:t>
            </w:r>
            <w:r w:rsidRPr="00DD4BC0">
              <w:rPr>
                <w:sz w:val="20"/>
                <w:szCs w:val="20"/>
              </w:rPr>
              <w:t>. godine</w:t>
            </w:r>
          </w:p>
        </w:tc>
        <w:tc>
          <w:tcPr>
            <w:tcW w:w="1285" w:type="dxa"/>
          </w:tcPr>
          <w:p w:rsidR="009E771D" w:rsidRPr="00DD4BC0" w:rsidRDefault="00575FAA" w:rsidP="009E771D">
            <w:pPr>
              <w:jc w:val="both"/>
              <w:rPr>
                <w:sz w:val="20"/>
                <w:szCs w:val="20"/>
              </w:rPr>
            </w:pPr>
            <w:r>
              <w:rPr>
                <w:sz w:val="20"/>
                <w:szCs w:val="20"/>
              </w:rPr>
              <w:t>28-35</w:t>
            </w:r>
          </w:p>
        </w:tc>
      </w:tr>
      <w:tr w:rsidR="009E771D" w:rsidRPr="00DD4BC0" w:rsidTr="00EC61DE">
        <w:tc>
          <w:tcPr>
            <w:tcW w:w="730" w:type="dxa"/>
          </w:tcPr>
          <w:p w:rsidR="009E771D" w:rsidRPr="00DD4BC0" w:rsidRDefault="009E771D" w:rsidP="009E771D">
            <w:pPr>
              <w:jc w:val="both"/>
              <w:rPr>
                <w:sz w:val="20"/>
                <w:szCs w:val="20"/>
              </w:rPr>
            </w:pPr>
          </w:p>
        </w:tc>
        <w:tc>
          <w:tcPr>
            <w:tcW w:w="570" w:type="dxa"/>
          </w:tcPr>
          <w:p w:rsidR="009E771D" w:rsidRPr="00DD4BC0" w:rsidRDefault="009E771D" w:rsidP="009E771D">
            <w:pPr>
              <w:jc w:val="both"/>
              <w:rPr>
                <w:sz w:val="20"/>
                <w:szCs w:val="20"/>
              </w:rPr>
            </w:pPr>
            <w:r w:rsidRPr="00DD4BC0">
              <w:rPr>
                <w:sz w:val="20"/>
                <w:szCs w:val="20"/>
              </w:rPr>
              <w:t xml:space="preserve">3. </w:t>
            </w:r>
          </w:p>
        </w:tc>
        <w:tc>
          <w:tcPr>
            <w:tcW w:w="6477" w:type="dxa"/>
          </w:tcPr>
          <w:p w:rsidR="009E771D" w:rsidRPr="00DD4BC0" w:rsidRDefault="009E771D" w:rsidP="00DD4BC0">
            <w:pPr>
              <w:jc w:val="both"/>
              <w:rPr>
                <w:sz w:val="20"/>
                <w:szCs w:val="20"/>
              </w:rPr>
            </w:pPr>
            <w:r w:rsidRPr="00DD4BC0">
              <w:rPr>
                <w:sz w:val="20"/>
                <w:szCs w:val="20"/>
              </w:rPr>
              <w:t xml:space="preserve">Obrazloženje općeg dijela </w:t>
            </w:r>
            <w:r w:rsidR="00DD4BC0">
              <w:rPr>
                <w:sz w:val="20"/>
                <w:szCs w:val="20"/>
              </w:rPr>
              <w:t>Godišnjeg i</w:t>
            </w:r>
            <w:r w:rsidRPr="00DD4BC0">
              <w:rPr>
                <w:sz w:val="20"/>
                <w:szCs w:val="20"/>
              </w:rPr>
              <w:t>zvještaja o izvršenju</w:t>
            </w:r>
            <w:r w:rsidR="00DD4BC0">
              <w:rPr>
                <w:sz w:val="20"/>
                <w:szCs w:val="20"/>
              </w:rPr>
              <w:t xml:space="preserve"> financijskog plana</w:t>
            </w:r>
          </w:p>
        </w:tc>
        <w:tc>
          <w:tcPr>
            <w:tcW w:w="1285" w:type="dxa"/>
          </w:tcPr>
          <w:p w:rsidR="009E771D" w:rsidRPr="00DD4BC0" w:rsidRDefault="00575FAA" w:rsidP="009E771D">
            <w:pPr>
              <w:jc w:val="both"/>
              <w:rPr>
                <w:sz w:val="20"/>
                <w:szCs w:val="20"/>
              </w:rPr>
            </w:pPr>
            <w:r>
              <w:rPr>
                <w:sz w:val="20"/>
                <w:szCs w:val="20"/>
              </w:rPr>
              <w:t>35-41</w:t>
            </w:r>
          </w:p>
        </w:tc>
      </w:tr>
      <w:tr w:rsidR="009E771D" w:rsidRPr="00DD4BC0" w:rsidTr="00EC61DE">
        <w:tc>
          <w:tcPr>
            <w:tcW w:w="730" w:type="dxa"/>
          </w:tcPr>
          <w:p w:rsidR="009E771D" w:rsidRPr="00DD4BC0" w:rsidRDefault="009E771D" w:rsidP="009E771D">
            <w:pPr>
              <w:jc w:val="both"/>
              <w:rPr>
                <w:sz w:val="20"/>
                <w:szCs w:val="20"/>
              </w:rPr>
            </w:pPr>
          </w:p>
        </w:tc>
        <w:tc>
          <w:tcPr>
            <w:tcW w:w="570" w:type="dxa"/>
          </w:tcPr>
          <w:p w:rsidR="009E771D" w:rsidRPr="00DD4BC0" w:rsidRDefault="009E771D" w:rsidP="009E771D">
            <w:pPr>
              <w:jc w:val="both"/>
              <w:rPr>
                <w:sz w:val="20"/>
                <w:szCs w:val="20"/>
              </w:rPr>
            </w:pPr>
            <w:r w:rsidRPr="00DD4BC0">
              <w:rPr>
                <w:sz w:val="20"/>
                <w:szCs w:val="20"/>
              </w:rPr>
              <w:t>4.</w:t>
            </w:r>
          </w:p>
        </w:tc>
        <w:tc>
          <w:tcPr>
            <w:tcW w:w="6477" w:type="dxa"/>
          </w:tcPr>
          <w:p w:rsidR="009E771D" w:rsidRPr="00DD4BC0" w:rsidRDefault="009E771D" w:rsidP="00DD4BC0">
            <w:pPr>
              <w:jc w:val="both"/>
              <w:rPr>
                <w:sz w:val="20"/>
                <w:szCs w:val="20"/>
              </w:rPr>
            </w:pPr>
            <w:r w:rsidRPr="00DD4BC0">
              <w:rPr>
                <w:sz w:val="20"/>
                <w:szCs w:val="20"/>
              </w:rPr>
              <w:t xml:space="preserve">Obrazloženje posebnog dijela </w:t>
            </w:r>
            <w:r w:rsidR="00DD4BC0">
              <w:rPr>
                <w:sz w:val="20"/>
                <w:szCs w:val="20"/>
              </w:rPr>
              <w:t>Godišnjeg i</w:t>
            </w:r>
            <w:r w:rsidRPr="00DD4BC0">
              <w:rPr>
                <w:sz w:val="20"/>
                <w:szCs w:val="20"/>
              </w:rPr>
              <w:t>zvještaja o izvršenju</w:t>
            </w:r>
            <w:r w:rsidR="00DD4BC0">
              <w:rPr>
                <w:sz w:val="20"/>
                <w:szCs w:val="20"/>
              </w:rPr>
              <w:t xml:space="preserve"> financijskog plana</w:t>
            </w:r>
            <w:r w:rsidRPr="00DD4BC0">
              <w:rPr>
                <w:sz w:val="20"/>
                <w:szCs w:val="20"/>
              </w:rPr>
              <w:t xml:space="preserve"> – programska klasifikacija</w:t>
            </w:r>
          </w:p>
        </w:tc>
        <w:tc>
          <w:tcPr>
            <w:tcW w:w="1285" w:type="dxa"/>
          </w:tcPr>
          <w:p w:rsidR="009E771D" w:rsidRPr="00DD4BC0" w:rsidRDefault="00575FAA" w:rsidP="009E771D">
            <w:pPr>
              <w:jc w:val="both"/>
              <w:rPr>
                <w:sz w:val="20"/>
                <w:szCs w:val="20"/>
              </w:rPr>
            </w:pPr>
            <w:r>
              <w:rPr>
                <w:sz w:val="20"/>
                <w:szCs w:val="20"/>
              </w:rPr>
              <w:t>41-48</w:t>
            </w:r>
          </w:p>
        </w:tc>
      </w:tr>
      <w:tr w:rsidR="009E771D" w:rsidRPr="00DD4BC0" w:rsidTr="00EC61DE">
        <w:tc>
          <w:tcPr>
            <w:tcW w:w="730" w:type="dxa"/>
          </w:tcPr>
          <w:p w:rsidR="009E771D" w:rsidRPr="00DD4BC0" w:rsidRDefault="009E771D" w:rsidP="009E771D">
            <w:pPr>
              <w:jc w:val="both"/>
              <w:rPr>
                <w:sz w:val="20"/>
                <w:szCs w:val="20"/>
              </w:rPr>
            </w:pPr>
          </w:p>
        </w:tc>
        <w:tc>
          <w:tcPr>
            <w:tcW w:w="570" w:type="dxa"/>
          </w:tcPr>
          <w:p w:rsidR="009E771D" w:rsidRPr="00DD4BC0" w:rsidRDefault="009E771D" w:rsidP="009E771D">
            <w:pPr>
              <w:jc w:val="both"/>
              <w:rPr>
                <w:sz w:val="20"/>
                <w:szCs w:val="20"/>
              </w:rPr>
            </w:pPr>
            <w:r w:rsidRPr="00DD4BC0">
              <w:rPr>
                <w:sz w:val="20"/>
                <w:szCs w:val="20"/>
              </w:rPr>
              <w:t>5.</w:t>
            </w:r>
          </w:p>
        </w:tc>
        <w:tc>
          <w:tcPr>
            <w:tcW w:w="6477" w:type="dxa"/>
          </w:tcPr>
          <w:p w:rsidR="009E771D" w:rsidRPr="00DD4BC0" w:rsidRDefault="009E771D" w:rsidP="00DD4BC0">
            <w:pPr>
              <w:jc w:val="both"/>
              <w:rPr>
                <w:sz w:val="20"/>
                <w:szCs w:val="20"/>
              </w:rPr>
            </w:pPr>
            <w:r w:rsidRPr="00DD4BC0">
              <w:rPr>
                <w:sz w:val="20"/>
                <w:szCs w:val="20"/>
              </w:rPr>
              <w:t>Rekapitulacija rashoda po aktivnostima po izvoru financiranja i udjelu u ukupnom izvršenju rashoda- TABLICA 1</w:t>
            </w:r>
            <w:r w:rsidR="00DD4BC0">
              <w:rPr>
                <w:sz w:val="20"/>
                <w:szCs w:val="20"/>
              </w:rPr>
              <w:t>8</w:t>
            </w:r>
            <w:r w:rsidRPr="00DD4BC0">
              <w:rPr>
                <w:sz w:val="20"/>
                <w:szCs w:val="20"/>
              </w:rPr>
              <w:t>.</w:t>
            </w:r>
          </w:p>
        </w:tc>
        <w:tc>
          <w:tcPr>
            <w:tcW w:w="1285" w:type="dxa"/>
          </w:tcPr>
          <w:p w:rsidR="009E771D" w:rsidRPr="00DD4BC0" w:rsidRDefault="00575FAA" w:rsidP="009E771D">
            <w:pPr>
              <w:jc w:val="both"/>
              <w:rPr>
                <w:sz w:val="20"/>
                <w:szCs w:val="20"/>
              </w:rPr>
            </w:pPr>
            <w:r>
              <w:rPr>
                <w:sz w:val="20"/>
                <w:szCs w:val="20"/>
              </w:rPr>
              <w:t>49</w:t>
            </w:r>
          </w:p>
        </w:tc>
      </w:tr>
      <w:tr w:rsidR="009E771D" w:rsidRPr="00DD4BC0" w:rsidTr="00EC61DE">
        <w:tc>
          <w:tcPr>
            <w:tcW w:w="730" w:type="dxa"/>
          </w:tcPr>
          <w:p w:rsidR="009E771D" w:rsidRPr="00DD4BC0" w:rsidRDefault="009E771D" w:rsidP="009E771D">
            <w:pPr>
              <w:jc w:val="both"/>
              <w:rPr>
                <w:b/>
                <w:sz w:val="20"/>
                <w:szCs w:val="20"/>
              </w:rPr>
            </w:pPr>
            <w:r w:rsidRPr="00DD4BC0">
              <w:rPr>
                <w:b/>
                <w:sz w:val="20"/>
                <w:szCs w:val="20"/>
              </w:rPr>
              <w:t>IV.</w:t>
            </w:r>
          </w:p>
        </w:tc>
        <w:tc>
          <w:tcPr>
            <w:tcW w:w="570" w:type="dxa"/>
          </w:tcPr>
          <w:p w:rsidR="009E771D" w:rsidRPr="00DD4BC0" w:rsidRDefault="009E771D" w:rsidP="009E771D">
            <w:pPr>
              <w:jc w:val="both"/>
              <w:rPr>
                <w:sz w:val="20"/>
                <w:szCs w:val="20"/>
              </w:rPr>
            </w:pPr>
          </w:p>
        </w:tc>
        <w:tc>
          <w:tcPr>
            <w:tcW w:w="6477" w:type="dxa"/>
          </w:tcPr>
          <w:p w:rsidR="009E771D" w:rsidRPr="00DD4BC0" w:rsidRDefault="009E771D" w:rsidP="00DD4BC0">
            <w:pPr>
              <w:jc w:val="both"/>
              <w:rPr>
                <w:b/>
                <w:sz w:val="20"/>
                <w:szCs w:val="20"/>
              </w:rPr>
            </w:pPr>
            <w:r w:rsidRPr="00DD4BC0">
              <w:rPr>
                <w:b/>
                <w:sz w:val="20"/>
                <w:szCs w:val="20"/>
              </w:rPr>
              <w:t>Izvještaj o danim</w:t>
            </w:r>
            <w:r w:rsidR="00DD4BC0">
              <w:rPr>
                <w:b/>
                <w:sz w:val="20"/>
                <w:szCs w:val="20"/>
              </w:rPr>
              <w:t xml:space="preserve"> i primljenim </w:t>
            </w:r>
            <w:r w:rsidRPr="00DD4BC0">
              <w:rPr>
                <w:b/>
                <w:sz w:val="20"/>
                <w:szCs w:val="20"/>
              </w:rPr>
              <w:t xml:space="preserve"> jamstvima- </w:t>
            </w:r>
            <w:r w:rsidRPr="00DD4BC0">
              <w:rPr>
                <w:sz w:val="20"/>
                <w:szCs w:val="20"/>
              </w:rPr>
              <w:t>TABLICA 1</w:t>
            </w:r>
            <w:r w:rsidR="00DD4BC0" w:rsidRPr="00DD4BC0">
              <w:rPr>
                <w:sz w:val="20"/>
                <w:szCs w:val="20"/>
              </w:rPr>
              <w:t>9</w:t>
            </w:r>
            <w:r w:rsidRPr="00DD4BC0">
              <w:rPr>
                <w:sz w:val="20"/>
                <w:szCs w:val="20"/>
              </w:rPr>
              <w:t>.</w:t>
            </w:r>
          </w:p>
        </w:tc>
        <w:tc>
          <w:tcPr>
            <w:tcW w:w="1285" w:type="dxa"/>
          </w:tcPr>
          <w:p w:rsidR="009E771D" w:rsidRPr="00DD4BC0" w:rsidRDefault="00575FAA" w:rsidP="009E771D">
            <w:pPr>
              <w:jc w:val="both"/>
              <w:rPr>
                <w:sz w:val="20"/>
                <w:szCs w:val="20"/>
              </w:rPr>
            </w:pPr>
            <w:r>
              <w:rPr>
                <w:sz w:val="20"/>
                <w:szCs w:val="20"/>
              </w:rPr>
              <w:t>50</w:t>
            </w:r>
          </w:p>
        </w:tc>
      </w:tr>
      <w:tr w:rsidR="009E771D" w:rsidRPr="00DD4BC0" w:rsidTr="00EC61DE">
        <w:tc>
          <w:tcPr>
            <w:tcW w:w="730" w:type="dxa"/>
          </w:tcPr>
          <w:p w:rsidR="009E771D" w:rsidRPr="00DD4BC0" w:rsidRDefault="009E771D" w:rsidP="009E771D">
            <w:pPr>
              <w:jc w:val="both"/>
              <w:rPr>
                <w:b/>
                <w:sz w:val="20"/>
                <w:szCs w:val="20"/>
              </w:rPr>
            </w:pPr>
            <w:r w:rsidRPr="00DD4BC0">
              <w:rPr>
                <w:b/>
                <w:sz w:val="20"/>
                <w:szCs w:val="20"/>
              </w:rPr>
              <w:t>V.</w:t>
            </w:r>
          </w:p>
        </w:tc>
        <w:tc>
          <w:tcPr>
            <w:tcW w:w="570" w:type="dxa"/>
          </w:tcPr>
          <w:p w:rsidR="009E771D" w:rsidRPr="00DD4BC0" w:rsidRDefault="009E771D" w:rsidP="009E771D">
            <w:pPr>
              <w:jc w:val="both"/>
              <w:rPr>
                <w:sz w:val="20"/>
                <w:szCs w:val="20"/>
              </w:rPr>
            </w:pPr>
          </w:p>
        </w:tc>
        <w:tc>
          <w:tcPr>
            <w:tcW w:w="6477" w:type="dxa"/>
          </w:tcPr>
          <w:p w:rsidR="009E771D" w:rsidRPr="00DD4BC0" w:rsidRDefault="009E771D" w:rsidP="00DD4BC0">
            <w:pPr>
              <w:jc w:val="both"/>
              <w:rPr>
                <w:b/>
                <w:sz w:val="20"/>
                <w:szCs w:val="20"/>
              </w:rPr>
            </w:pPr>
            <w:r w:rsidRPr="00DD4BC0">
              <w:rPr>
                <w:b/>
                <w:sz w:val="20"/>
                <w:szCs w:val="20"/>
              </w:rPr>
              <w:t xml:space="preserve">Izvještaj o potencijalnim obvezama po osnovi sudskih postupaka- </w:t>
            </w:r>
            <w:r w:rsidRPr="00DD4BC0">
              <w:rPr>
                <w:sz w:val="20"/>
                <w:szCs w:val="20"/>
              </w:rPr>
              <w:t xml:space="preserve">TABLICA </w:t>
            </w:r>
            <w:r w:rsidR="00DD4BC0">
              <w:rPr>
                <w:sz w:val="20"/>
                <w:szCs w:val="20"/>
              </w:rPr>
              <w:t>20</w:t>
            </w:r>
          </w:p>
        </w:tc>
        <w:tc>
          <w:tcPr>
            <w:tcW w:w="1285" w:type="dxa"/>
          </w:tcPr>
          <w:p w:rsidR="009E771D" w:rsidRPr="00DD4BC0" w:rsidRDefault="00575FAA" w:rsidP="009E771D">
            <w:pPr>
              <w:jc w:val="both"/>
              <w:rPr>
                <w:sz w:val="20"/>
                <w:szCs w:val="20"/>
              </w:rPr>
            </w:pPr>
            <w:r>
              <w:rPr>
                <w:sz w:val="20"/>
                <w:szCs w:val="20"/>
              </w:rPr>
              <w:t>50</w:t>
            </w:r>
          </w:p>
        </w:tc>
      </w:tr>
      <w:tr w:rsidR="009E771D" w:rsidRPr="00DD4BC0" w:rsidTr="00EC61DE">
        <w:tc>
          <w:tcPr>
            <w:tcW w:w="730" w:type="dxa"/>
          </w:tcPr>
          <w:p w:rsidR="009E771D" w:rsidRPr="00DD4BC0" w:rsidRDefault="009E771D" w:rsidP="009E771D">
            <w:pPr>
              <w:jc w:val="both"/>
              <w:rPr>
                <w:b/>
                <w:sz w:val="20"/>
                <w:szCs w:val="20"/>
              </w:rPr>
            </w:pPr>
            <w:r w:rsidRPr="00DD4BC0">
              <w:rPr>
                <w:b/>
                <w:sz w:val="20"/>
                <w:szCs w:val="20"/>
              </w:rPr>
              <w:t>VI.</w:t>
            </w:r>
          </w:p>
        </w:tc>
        <w:tc>
          <w:tcPr>
            <w:tcW w:w="570" w:type="dxa"/>
          </w:tcPr>
          <w:p w:rsidR="009E771D" w:rsidRPr="00DD4BC0" w:rsidRDefault="009E771D" w:rsidP="009E771D">
            <w:pPr>
              <w:jc w:val="both"/>
              <w:rPr>
                <w:sz w:val="20"/>
                <w:szCs w:val="20"/>
              </w:rPr>
            </w:pPr>
          </w:p>
        </w:tc>
        <w:tc>
          <w:tcPr>
            <w:tcW w:w="6477" w:type="dxa"/>
          </w:tcPr>
          <w:p w:rsidR="009E771D" w:rsidRPr="00DD4BC0" w:rsidRDefault="009E771D" w:rsidP="00DD4BC0">
            <w:pPr>
              <w:jc w:val="both"/>
              <w:rPr>
                <w:b/>
                <w:sz w:val="20"/>
                <w:szCs w:val="20"/>
              </w:rPr>
            </w:pPr>
            <w:r w:rsidRPr="00DD4BC0">
              <w:rPr>
                <w:b/>
                <w:sz w:val="20"/>
                <w:szCs w:val="20"/>
              </w:rPr>
              <w:t xml:space="preserve">Izvještaj o stanju nenaplaćenih potraživanjima </w:t>
            </w:r>
            <w:r w:rsidRPr="00DD4BC0">
              <w:rPr>
                <w:sz w:val="20"/>
                <w:szCs w:val="20"/>
              </w:rPr>
              <w:t>TABLICA 2</w:t>
            </w:r>
            <w:r w:rsidR="00DD4BC0">
              <w:rPr>
                <w:sz w:val="20"/>
                <w:szCs w:val="20"/>
              </w:rPr>
              <w:t>1</w:t>
            </w:r>
            <w:r w:rsidRPr="00DD4BC0">
              <w:rPr>
                <w:sz w:val="20"/>
                <w:szCs w:val="20"/>
              </w:rPr>
              <w:t>.</w:t>
            </w:r>
            <w:r w:rsidRPr="00DD4BC0">
              <w:rPr>
                <w:b/>
                <w:sz w:val="20"/>
                <w:szCs w:val="20"/>
              </w:rPr>
              <w:t xml:space="preserve"> </w:t>
            </w:r>
          </w:p>
        </w:tc>
        <w:tc>
          <w:tcPr>
            <w:tcW w:w="1285" w:type="dxa"/>
          </w:tcPr>
          <w:p w:rsidR="009E771D" w:rsidRPr="00DD4BC0" w:rsidRDefault="00575FAA" w:rsidP="009E771D">
            <w:pPr>
              <w:jc w:val="both"/>
              <w:rPr>
                <w:sz w:val="20"/>
                <w:szCs w:val="20"/>
              </w:rPr>
            </w:pPr>
            <w:r>
              <w:rPr>
                <w:sz w:val="20"/>
                <w:szCs w:val="20"/>
              </w:rPr>
              <w:t>51</w:t>
            </w:r>
          </w:p>
        </w:tc>
      </w:tr>
      <w:tr w:rsidR="009E771D" w:rsidRPr="00DD4BC0" w:rsidTr="00EC61DE">
        <w:tc>
          <w:tcPr>
            <w:tcW w:w="730" w:type="dxa"/>
          </w:tcPr>
          <w:p w:rsidR="009E771D" w:rsidRPr="00DD4BC0" w:rsidRDefault="009E771D" w:rsidP="009E771D">
            <w:pPr>
              <w:jc w:val="both"/>
              <w:rPr>
                <w:b/>
                <w:sz w:val="20"/>
                <w:szCs w:val="20"/>
              </w:rPr>
            </w:pPr>
            <w:r w:rsidRPr="00DD4BC0">
              <w:rPr>
                <w:b/>
                <w:sz w:val="20"/>
                <w:szCs w:val="20"/>
              </w:rPr>
              <w:t>VII.</w:t>
            </w:r>
          </w:p>
        </w:tc>
        <w:tc>
          <w:tcPr>
            <w:tcW w:w="570" w:type="dxa"/>
          </w:tcPr>
          <w:p w:rsidR="009E771D" w:rsidRPr="00DD4BC0" w:rsidRDefault="009E771D" w:rsidP="009E771D">
            <w:pPr>
              <w:jc w:val="both"/>
              <w:rPr>
                <w:sz w:val="20"/>
                <w:szCs w:val="20"/>
              </w:rPr>
            </w:pPr>
          </w:p>
        </w:tc>
        <w:tc>
          <w:tcPr>
            <w:tcW w:w="6477" w:type="dxa"/>
          </w:tcPr>
          <w:p w:rsidR="009E771D" w:rsidRPr="00DD4BC0" w:rsidRDefault="009E771D" w:rsidP="00DD4BC0">
            <w:pPr>
              <w:jc w:val="both"/>
              <w:rPr>
                <w:b/>
                <w:sz w:val="20"/>
                <w:szCs w:val="20"/>
              </w:rPr>
            </w:pPr>
            <w:r w:rsidRPr="00DD4BC0">
              <w:rPr>
                <w:b/>
                <w:sz w:val="20"/>
                <w:szCs w:val="20"/>
              </w:rPr>
              <w:t xml:space="preserve">Izvještaj o stanju nepodmirenih obveza </w:t>
            </w:r>
            <w:r w:rsidRPr="00DD4BC0">
              <w:rPr>
                <w:sz w:val="20"/>
                <w:szCs w:val="20"/>
              </w:rPr>
              <w:t>TABLICA 2</w:t>
            </w:r>
            <w:r w:rsidR="00DD4BC0">
              <w:rPr>
                <w:sz w:val="20"/>
                <w:szCs w:val="20"/>
              </w:rPr>
              <w:t>2</w:t>
            </w:r>
            <w:r w:rsidRPr="00DD4BC0">
              <w:rPr>
                <w:sz w:val="20"/>
                <w:szCs w:val="20"/>
              </w:rPr>
              <w:t>.</w:t>
            </w:r>
          </w:p>
        </w:tc>
        <w:tc>
          <w:tcPr>
            <w:tcW w:w="1285" w:type="dxa"/>
          </w:tcPr>
          <w:p w:rsidR="009E771D" w:rsidRPr="00DD4BC0" w:rsidRDefault="00575FAA" w:rsidP="009E771D">
            <w:pPr>
              <w:jc w:val="both"/>
              <w:rPr>
                <w:sz w:val="20"/>
                <w:szCs w:val="20"/>
              </w:rPr>
            </w:pPr>
            <w:r>
              <w:rPr>
                <w:sz w:val="20"/>
                <w:szCs w:val="20"/>
              </w:rPr>
              <w:t>52-53</w:t>
            </w:r>
          </w:p>
        </w:tc>
      </w:tr>
      <w:tr w:rsidR="009E771D" w:rsidRPr="00DD4BC0" w:rsidTr="00EC61DE">
        <w:tc>
          <w:tcPr>
            <w:tcW w:w="730" w:type="dxa"/>
          </w:tcPr>
          <w:p w:rsidR="009E771D" w:rsidRPr="00DD4BC0" w:rsidRDefault="009E771D" w:rsidP="009E771D">
            <w:pPr>
              <w:jc w:val="both"/>
              <w:rPr>
                <w:b/>
                <w:sz w:val="20"/>
                <w:szCs w:val="20"/>
              </w:rPr>
            </w:pPr>
            <w:r w:rsidRPr="00DD4BC0">
              <w:rPr>
                <w:b/>
                <w:sz w:val="20"/>
                <w:szCs w:val="20"/>
              </w:rPr>
              <w:t>VIII.</w:t>
            </w:r>
          </w:p>
        </w:tc>
        <w:tc>
          <w:tcPr>
            <w:tcW w:w="570" w:type="dxa"/>
          </w:tcPr>
          <w:p w:rsidR="009E771D" w:rsidRPr="00DD4BC0" w:rsidRDefault="009E771D" w:rsidP="009E771D">
            <w:pPr>
              <w:jc w:val="both"/>
              <w:rPr>
                <w:sz w:val="20"/>
                <w:szCs w:val="20"/>
              </w:rPr>
            </w:pPr>
          </w:p>
        </w:tc>
        <w:tc>
          <w:tcPr>
            <w:tcW w:w="6477" w:type="dxa"/>
          </w:tcPr>
          <w:p w:rsidR="009E771D" w:rsidRPr="00DD4BC0" w:rsidRDefault="009E771D" w:rsidP="00DD4BC0">
            <w:pPr>
              <w:jc w:val="both"/>
              <w:rPr>
                <w:b/>
                <w:sz w:val="20"/>
                <w:szCs w:val="20"/>
              </w:rPr>
            </w:pPr>
            <w:r w:rsidRPr="00DD4BC0">
              <w:rPr>
                <w:b/>
                <w:sz w:val="20"/>
                <w:szCs w:val="20"/>
              </w:rPr>
              <w:t xml:space="preserve">Zaključak i obrazloženje ostvarenih prihoda i izvršenih rashoda po zaključku- TABLICA </w:t>
            </w:r>
            <w:r w:rsidR="00DD4BC0">
              <w:rPr>
                <w:b/>
                <w:sz w:val="20"/>
                <w:szCs w:val="20"/>
              </w:rPr>
              <w:t>12</w:t>
            </w:r>
            <w:r w:rsidRPr="00DD4BC0">
              <w:rPr>
                <w:b/>
                <w:sz w:val="20"/>
                <w:szCs w:val="20"/>
              </w:rPr>
              <w:t>.</w:t>
            </w:r>
          </w:p>
        </w:tc>
        <w:tc>
          <w:tcPr>
            <w:tcW w:w="1285" w:type="dxa"/>
          </w:tcPr>
          <w:p w:rsidR="009E771D" w:rsidRPr="00DD4BC0" w:rsidRDefault="00575FAA" w:rsidP="009E771D">
            <w:pPr>
              <w:jc w:val="both"/>
              <w:rPr>
                <w:sz w:val="20"/>
                <w:szCs w:val="20"/>
              </w:rPr>
            </w:pPr>
            <w:r>
              <w:rPr>
                <w:sz w:val="20"/>
                <w:szCs w:val="20"/>
              </w:rPr>
              <w:t>54-56</w:t>
            </w:r>
          </w:p>
        </w:tc>
      </w:tr>
      <w:tr w:rsidR="009E771D" w:rsidRPr="00DD4BC0" w:rsidTr="00EC61DE">
        <w:tc>
          <w:tcPr>
            <w:tcW w:w="730" w:type="dxa"/>
          </w:tcPr>
          <w:p w:rsidR="009E771D" w:rsidRPr="00DD4BC0" w:rsidRDefault="009E771D" w:rsidP="009E771D">
            <w:pPr>
              <w:jc w:val="both"/>
              <w:rPr>
                <w:b/>
                <w:sz w:val="20"/>
                <w:szCs w:val="20"/>
              </w:rPr>
            </w:pPr>
            <w:r w:rsidRPr="00DD4BC0">
              <w:rPr>
                <w:b/>
                <w:sz w:val="20"/>
                <w:szCs w:val="20"/>
              </w:rPr>
              <w:t>IX.</w:t>
            </w:r>
          </w:p>
        </w:tc>
        <w:tc>
          <w:tcPr>
            <w:tcW w:w="570" w:type="dxa"/>
          </w:tcPr>
          <w:p w:rsidR="009E771D" w:rsidRPr="00DD4BC0" w:rsidRDefault="009E771D" w:rsidP="009E771D">
            <w:pPr>
              <w:jc w:val="both"/>
              <w:rPr>
                <w:sz w:val="20"/>
                <w:szCs w:val="20"/>
              </w:rPr>
            </w:pPr>
          </w:p>
        </w:tc>
        <w:tc>
          <w:tcPr>
            <w:tcW w:w="6477" w:type="dxa"/>
          </w:tcPr>
          <w:p w:rsidR="009E771D" w:rsidRPr="00DD4BC0" w:rsidRDefault="009E771D" w:rsidP="009E771D">
            <w:pPr>
              <w:jc w:val="both"/>
              <w:rPr>
                <w:b/>
                <w:sz w:val="20"/>
                <w:szCs w:val="20"/>
              </w:rPr>
            </w:pPr>
            <w:r w:rsidRPr="00DD4BC0">
              <w:rPr>
                <w:b/>
                <w:sz w:val="20"/>
                <w:szCs w:val="20"/>
              </w:rPr>
              <w:t>Popis tablica</w:t>
            </w:r>
          </w:p>
        </w:tc>
        <w:tc>
          <w:tcPr>
            <w:tcW w:w="1285" w:type="dxa"/>
          </w:tcPr>
          <w:p w:rsidR="009E771D" w:rsidRPr="00DD4BC0" w:rsidRDefault="00575FAA" w:rsidP="009E771D">
            <w:pPr>
              <w:jc w:val="both"/>
              <w:rPr>
                <w:sz w:val="20"/>
                <w:szCs w:val="20"/>
              </w:rPr>
            </w:pPr>
            <w:r>
              <w:rPr>
                <w:sz w:val="20"/>
                <w:szCs w:val="20"/>
              </w:rPr>
              <w:t>57</w:t>
            </w:r>
          </w:p>
        </w:tc>
      </w:tr>
    </w:tbl>
    <w:p w:rsidR="0025537E" w:rsidRPr="00DD4BC0" w:rsidRDefault="0025537E" w:rsidP="00813B4A">
      <w:pPr>
        <w:pStyle w:val="Odlomakpopisa"/>
        <w:ind w:left="1571"/>
        <w:rPr>
          <w:b/>
          <w:sz w:val="20"/>
          <w:szCs w:val="20"/>
        </w:rPr>
      </w:pPr>
    </w:p>
    <w:p w:rsidR="0025537E" w:rsidRPr="00DD4BC0" w:rsidRDefault="0025537E" w:rsidP="00813B4A">
      <w:pPr>
        <w:pStyle w:val="Odlomakpopisa"/>
        <w:ind w:left="1571"/>
        <w:rPr>
          <w:b/>
          <w:sz w:val="20"/>
          <w:szCs w:val="20"/>
        </w:rPr>
      </w:pPr>
    </w:p>
    <w:p w:rsidR="0025537E" w:rsidRPr="0005320B" w:rsidRDefault="0025537E" w:rsidP="00813B4A">
      <w:pPr>
        <w:pStyle w:val="Odlomakpopisa"/>
        <w:ind w:left="1571"/>
        <w:rPr>
          <w:b/>
          <w:sz w:val="28"/>
          <w:szCs w:val="28"/>
        </w:rPr>
      </w:pPr>
    </w:p>
    <w:p w:rsidR="0025537E" w:rsidRPr="0005320B" w:rsidRDefault="0025537E" w:rsidP="00813B4A">
      <w:pPr>
        <w:pStyle w:val="Odlomakpopisa"/>
        <w:ind w:left="1571"/>
        <w:rPr>
          <w:b/>
          <w:sz w:val="28"/>
          <w:szCs w:val="28"/>
        </w:rPr>
      </w:pPr>
    </w:p>
    <w:p w:rsidR="0025537E" w:rsidRDefault="0025537E" w:rsidP="00813B4A">
      <w:pPr>
        <w:pStyle w:val="Odlomakpopisa"/>
        <w:ind w:left="1571"/>
        <w:rPr>
          <w:b/>
          <w:sz w:val="28"/>
          <w:szCs w:val="28"/>
        </w:rPr>
      </w:pPr>
    </w:p>
    <w:p w:rsidR="00DD4BC0" w:rsidRDefault="00DD4BC0" w:rsidP="00813B4A">
      <w:pPr>
        <w:pStyle w:val="Odlomakpopisa"/>
        <w:ind w:left="1571"/>
        <w:rPr>
          <w:b/>
          <w:sz w:val="28"/>
          <w:szCs w:val="28"/>
        </w:rPr>
      </w:pPr>
    </w:p>
    <w:p w:rsidR="00DD4BC0" w:rsidRDefault="00DD4BC0" w:rsidP="00813B4A">
      <w:pPr>
        <w:pStyle w:val="Odlomakpopisa"/>
        <w:ind w:left="1571"/>
        <w:rPr>
          <w:b/>
          <w:sz w:val="28"/>
          <w:szCs w:val="28"/>
        </w:rPr>
      </w:pPr>
    </w:p>
    <w:p w:rsidR="00DD4BC0" w:rsidRDefault="00DD4BC0" w:rsidP="00813B4A">
      <w:pPr>
        <w:pStyle w:val="Odlomakpopisa"/>
        <w:ind w:left="1571"/>
        <w:rPr>
          <w:b/>
          <w:sz w:val="28"/>
          <w:szCs w:val="28"/>
        </w:rPr>
      </w:pPr>
    </w:p>
    <w:p w:rsidR="00DD4BC0" w:rsidRDefault="00DD4BC0" w:rsidP="00813B4A">
      <w:pPr>
        <w:pStyle w:val="Odlomakpopisa"/>
        <w:ind w:left="1571"/>
        <w:rPr>
          <w:b/>
          <w:sz w:val="28"/>
          <w:szCs w:val="28"/>
        </w:rPr>
      </w:pPr>
    </w:p>
    <w:p w:rsidR="00DD4BC0" w:rsidRDefault="00DD4BC0" w:rsidP="00813B4A">
      <w:pPr>
        <w:pStyle w:val="Odlomakpopisa"/>
        <w:ind w:left="1571"/>
        <w:rPr>
          <w:b/>
          <w:sz w:val="28"/>
          <w:szCs w:val="28"/>
        </w:rPr>
      </w:pPr>
    </w:p>
    <w:p w:rsidR="00DD4BC0" w:rsidRPr="0005320B" w:rsidRDefault="00DD4BC0" w:rsidP="00813B4A">
      <w:pPr>
        <w:pStyle w:val="Odlomakpopisa"/>
        <w:ind w:left="1571"/>
        <w:rPr>
          <w:b/>
          <w:sz w:val="28"/>
          <w:szCs w:val="28"/>
        </w:rPr>
      </w:pPr>
    </w:p>
    <w:p w:rsidR="0025537E" w:rsidRPr="0005320B" w:rsidRDefault="0025537E" w:rsidP="00813B4A">
      <w:pPr>
        <w:pStyle w:val="Odlomakpopisa"/>
        <w:ind w:left="1571"/>
        <w:rPr>
          <w:b/>
          <w:sz w:val="32"/>
          <w:szCs w:val="32"/>
        </w:rPr>
      </w:pPr>
    </w:p>
    <w:p w:rsidR="00DD4BC0" w:rsidRDefault="00DD4BC0" w:rsidP="00813B4A">
      <w:pPr>
        <w:pStyle w:val="Odlomakpopisa"/>
        <w:ind w:left="1571"/>
        <w:rPr>
          <w:b/>
          <w:sz w:val="32"/>
          <w:szCs w:val="32"/>
        </w:rPr>
      </w:pPr>
    </w:p>
    <w:p w:rsidR="00DD4BC0" w:rsidRDefault="00DD4BC0" w:rsidP="00813B4A">
      <w:pPr>
        <w:pStyle w:val="Odlomakpopisa"/>
        <w:ind w:left="1571"/>
        <w:rPr>
          <w:b/>
          <w:sz w:val="32"/>
          <w:szCs w:val="32"/>
        </w:rPr>
      </w:pPr>
    </w:p>
    <w:p w:rsidR="00DD4BC0" w:rsidRDefault="00DD4BC0" w:rsidP="00813B4A">
      <w:pPr>
        <w:pStyle w:val="Odlomakpopisa"/>
        <w:ind w:left="1571"/>
        <w:rPr>
          <w:b/>
          <w:sz w:val="32"/>
          <w:szCs w:val="32"/>
        </w:rPr>
      </w:pPr>
    </w:p>
    <w:p w:rsidR="00DD4BC0" w:rsidRDefault="00DD4BC0" w:rsidP="00813B4A">
      <w:pPr>
        <w:pStyle w:val="Odlomakpopisa"/>
        <w:ind w:left="1571"/>
        <w:rPr>
          <w:b/>
          <w:sz w:val="32"/>
          <w:szCs w:val="32"/>
        </w:rPr>
      </w:pPr>
    </w:p>
    <w:p w:rsidR="00DD4BC0" w:rsidRDefault="00DD4BC0" w:rsidP="00813B4A">
      <w:pPr>
        <w:pStyle w:val="Odlomakpopisa"/>
        <w:ind w:left="1571"/>
        <w:rPr>
          <w:b/>
          <w:sz w:val="32"/>
          <w:szCs w:val="32"/>
        </w:rPr>
      </w:pPr>
    </w:p>
    <w:p w:rsidR="00DD4BC0" w:rsidRDefault="00DD4BC0" w:rsidP="00813B4A">
      <w:pPr>
        <w:pStyle w:val="Odlomakpopisa"/>
        <w:ind w:left="1571"/>
        <w:rPr>
          <w:b/>
          <w:sz w:val="32"/>
          <w:szCs w:val="32"/>
        </w:rPr>
      </w:pPr>
    </w:p>
    <w:p w:rsidR="00DD4BC0" w:rsidRDefault="00DD4BC0" w:rsidP="00813B4A">
      <w:pPr>
        <w:pStyle w:val="Odlomakpopisa"/>
        <w:ind w:left="1571"/>
        <w:rPr>
          <w:b/>
          <w:sz w:val="32"/>
          <w:szCs w:val="32"/>
        </w:rPr>
      </w:pPr>
    </w:p>
    <w:p w:rsidR="00DD4BC0" w:rsidRDefault="00DD4BC0" w:rsidP="00813B4A">
      <w:pPr>
        <w:pStyle w:val="Odlomakpopisa"/>
        <w:ind w:left="1571"/>
        <w:rPr>
          <w:b/>
          <w:sz w:val="32"/>
          <w:szCs w:val="32"/>
        </w:rPr>
      </w:pPr>
    </w:p>
    <w:p w:rsidR="00DD4BC0" w:rsidRDefault="00DD4BC0" w:rsidP="00813B4A">
      <w:pPr>
        <w:pStyle w:val="Odlomakpopisa"/>
        <w:ind w:left="1571"/>
        <w:rPr>
          <w:b/>
          <w:sz w:val="32"/>
          <w:szCs w:val="32"/>
        </w:rPr>
      </w:pPr>
    </w:p>
    <w:p w:rsidR="00DD4BC0" w:rsidRDefault="00DD4BC0" w:rsidP="00813B4A">
      <w:pPr>
        <w:pStyle w:val="Odlomakpopisa"/>
        <w:ind w:left="1571"/>
        <w:rPr>
          <w:b/>
          <w:sz w:val="32"/>
          <w:szCs w:val="32"/>
        </w:rPr>
      </w:pPr>
    </w:p>
    <w:p w:rsidR="00DD4BC0" w:rsidRPr="0005320B" w:rsidRDefault="00DD4BC0" w:rsidP="00813B4A">
      <w:pPr>
        <w:pStyle w:val="Odlomakpopisa"/>
        <w:ind w:left="1571"/>
        <w:rPr>
          <w:b/>
          <w:sz w:val="32"/>
          <w:szCs w:val="32"/>
        </w:rPr>
      </w:pPr>
    </w:p>
    <w:p w:rsidR="006963E1" w:rsidRPr="0005320B" w:rsidRDefault="006963E1" w:rsidP="006963E1">
      <w:pPr>
        <w:pStyle w:val="Odlomakpopisa"/>
        <w:numPr>
          <w:ilvl w:val="0"/>
          <w:numId w:val="5"/>
        </w:numPr>
        <w:rPr>
          <w:rFonts w:asciiTheme="minorHAnsi" w:hAnsiTheme="minorHAnsi" w:cstheme="minorHAnsi"/>
          <w:b/>
          <w:sz w:val="32"/>
          <w:szCs w:val="32"/>
        </w:rPr>
      </w:pPr>
      <w:r w:rsidRPr="0005320B">
        <w:rPr>
          <w:rFonts w:asciiTheme="minorHAnsi" w:hAnsiTheme="minorHAnsi" w:cstheme="minorHAnsi"/>
          <w:b/>
          <w:sz w:val="32"/>
          <w:szCs w:val="32"/>
        </w:rPr>
        <w:t xml:space="preserve">OPĆI DIO GODIŠNJEG </w:t>
      </w:r>
      <w:r w:rsidR="00AC662D">
        <w:rPr>
          <w:rFonts w:asciiTheme="minorHAnsi" w:hAnsiTheme="minorHAnsi" w:cstheme="minorHAnsi"/>
          <w:b/>
          <w:sz w:val="32"/>
          <w:szCs w:val="32"/>
        </w:rPr>
        <w:t xml:space="preserve">IZVJEŠTAJA O </w:t>
      </w:r>
      <w:r w:rsidRPr="0005320B">
        <w:rPr>
          <w:rFonts w:asciiTheme="minorHAnsi" w:hAnsiTheme="minorHAnsi" w:cstheme="minorHAnsi"/>
          <w:b/>
          <w:sz w:val="32"/>
          <w:szCs w:val="32"/>
        </w:rPr>
        <w:t>IZVRŠENJ</w:t>
      </w:r>
      <w:r w:rsidR="00AC662D">
        <w:rPr>
          <w:rFonts w:asciiTheme="minorHAnsi" w:hAnsiTheme="minorHAnsi" w:cstheme="minorHAnsi"/>
          <w:b/>
          <w:sz w:val="32"/>
          <w:szCs w:val="32"/>
        </w:rPr>
        <w:t>U</w:t>
      </w:r>
      <w:r w:rsidRPr="0005320B">
        <w:rPr>
          <w:rFonts w:asciiTheme="minorHAnsi" w:hAnsiTheme="minorHAnsi" w:cstheme="minorHAnsi"/>
          <w:b/>
          <w:sz w:val="32"/>
          <w:szCs w:val="32"/>
        </w:rPr>
        <w:t xml:space="preserve"> FINANCIJSKOG PLANA POVIJESNOG I POMORSKOG MUZEJA ISTRE – MUSEO S</w:t>
      </w:r>
      <w:r w:rsidR="00EE278B" w:rsidRPr="0005320B">
        <w:rPr>
          <w:rFonts w:asciiTheme="minorHAnsi" w:hAnsiTheme="minorHAnsi" w:cstheme="minorHAnsi"/>
          <w:b/>
          <w:sz w:val="32"/>
          <w:szCs w:val="32"/>
        </w:rPr>
        <w:t>TORICO E NAVALE DELL'ISTRIA 202</w:t>
      </w:r>
      <w:r w:rsidR="00DC3629">
        <w:rPr>
          <w:rFonts w:asciiTheme="minorHAnsi" w:hAnsiTheme="minorHAnsi" w:cstheme="minorHAnsi"/>
          <w:b/>
          <w:sz w:val="32"/>
          <w:szCs w:val="32"/>
        </w:rPr>
        <w:t>2</w:t>
      </w:r>
      <w:r w:rsidRPr="0005320B">
        <w:rPr>
          <w:rFonts w:asciiTheme="minorHAnsi" w:hAnsiTheme="minorHAnsi" w:cstheme="minorHAnsi"/>
          <w:b/>
          <w:sz w:val="32"/>
          <w:szCs w:val="32"/>
        </w:rPr>
        <w:t>.</w:t>
      </w:r>
    </w:p>
    <w:p w:rsidR="006963E1" w:rsidRPr="0005320B" w:rsidRDefault="006963E1" w:rsidP="006963E1">
      <w:pPr>
        <w:pStyle w:val="Odlomakpopisa"/>
        <w:ind w:left="1080"/>
        <w:jc w:val="both"/>
        <w:rPr>
          <w:rFonts w:asciiTheme="minorHAnsi" w:hAnsiTheme="minorHAnsi" w:cstheme="minorHAnsi"/>
          <w:b/>
          <w:sz w:val="28"/>
          <w:szCs w:val="28"/>
        </w:rPr>
      </w:pPr>
    </w:p>
    <w:p w:rsidR="00A5199E" w:rsidRDefault="00A5199E" w:rsidP="00A5199E">
      <w:pPr>
        <w:jc w:val="both"/>
        <w:rPr>
          <w:rFonts w:asciiTheme="minorHAnsi" w:hAnsiTheme="minorHAnsi" w:cstheme="minorHAnsi"/>
        </w:rPr>
      </w:pPr>
      <w:r w:rsidRPr="00A5199E">
        <w:rPr>
          <w:rFonts w:asciiTheme="minorHAnsi" w:hAnsiTheme="minorHAnsi" w:cstheme="minorHAnsi"/>
        </w:rPr>
        <w:t>Godišnji izvještaj o izvršenju fina</w:t>
      </w:r>
      <w:r>
        <w:rPr>
          <w:rFonts w:asciiTheme="minorHAnsi" w:hAnsiTheme="minorHAnsi" w:cstheme="minorHAnsi"/>
        </w:rPr>
        <w:t>ncijskog plana PPMI-MSNI prikazan je u Općem dijelu izvještaja tabelarnim rekapitulacijama ostvarenja prihoda i izvršenja rashoda i to prema ekonomskoj klasifikaciji te izvorima financiranja.</w:t>
      </w: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CA7558" w:rsidRPr="0005320B" w:rsidRDefault="00CA7558" w:rsidP="006963E1">
      <w:pPr>
        <w:pStyle w:val="Odlomakpopisa"/>
        <w:ind w:left="1080"/>
        <w:jc w:val="both"/>
        <w:rPr>
          <w:rFonts w:asciiTheme="minorHAnsi" w:hAnsiTheme="minorHAnsi" w:cstheme="minorHAnsi"/>
          <w:b/>
          <w:sz w:val="28"/>
          <w:szCs w:val="28"/>
        </w:rPr>
      </w:pPr>
    </w:p>
    <w:p w:rsidR="006963E1" w:rsidRDefault="008D7548" w:rsidP="00AA63F3">
      <w:pPr>
        <w:jc w:val="both"/>
        <w:rPr>
          <w:rFonts w:asciiTheme="minorHAnsi" w:hAnsiTheme="minorHAnsi" w:cstheme="minorHAnsi"/>
          <w:b/>
          <w:sz w:val="28"/>
          <w:szCs w:val="28"/>
        </w:rPr>
      </w:pPr>
      <w:r w:rsidRPr="00AA63F3">
        <w:rPr>
          <w:rFonts w:asciiTheme="minorHAnsi" w:hAnsiTheme="minorHAnsi" w:cstheme="minorHAnsi"/>
          <w:b/>
          <w:sz w:val="28"/>
          <w:szCs w:val="28"/>
        </w:rPr>
        <w:t>I.</w:t>
      </w:r>
      <w:r w:rsidR="00940646" w:rsidRPr="00AA63F3">
        <w:rPr>
          <w:rFonts w:asciiTheme="minorHAnsi" w:hAnsiTheme="minorHAnsi" w:cstheme="minorHAnsi"/>
          <w:b/>
          <w:sz w:val="28"/>
          <w:szCs w:val="28"/>
        </w:rPr>
        <w:t>1.</w:t>
      </w:r>
      <w:r w:rsidRPr="00AA63F3">
        <w:rPr>
          <w:rFonts w:asciiTheme="minorHAnsi" w:hAnsiTheme="minorHAnsi" w:cstheme="minorHAnsi"/>
          <w:b/>
          <w:sz w:val="28"/>
          <w:szCs w:val="28"/>
        </w:rPr>
        <w:t xml:space="preserve"> </w:t>
      </w:r>
      <w:r w:rsidR="006963E1" w:rsidRPr="00AA63F3">
        <w:rPr>
          <w:rFonts w:asciiTheme="minorHAnsi" w:hAnsiTheme="minorHAnsi" w:cstheme="minorHAnsi"/>
          <w:b/>
          <w:sz w:val="28"/>
          <w:szCs w:val="28"/>
        </w:rPr>
        <w:t xml:space="preserve"> TABLICA 1</w:t>
      </w:r>
      <w:r w:rsidR="006963E1" w:rsidRPr="00AA63F3">
        <w:rPr>
          <w:rFonts w:asciiTheme="minorHAnsi" w:hAnsiTheme="minorHAnsi" w:cstheme="minorHAnsi"/>
          <w:sz w:val="28"/>
          <w:szCs w:val="28"/>
        </w:rPr>
        <w:t xml:space="preserve">. </w:t>
      </w:r>
      <w:r w:rsidR="006963E1" w:rsidRPr="00AA63F3">
        <w:rPr>
          <w:rFonts w:asciiTheme="minorHAnsi" w:hAnsiTheme="minorHAnsi" w:cstheme="minorHAnsi"/>
          <w:b/>
          <w:sz w:val="28"/>
          <w:szCs w:val="28"/>
        </w:rPr>
        <w:t>SAŽETAK IZVRŠENJA RASHODA I OSTVARENJA PRIHODA</w:t>
      </w:r>
    </w:p>
    <w:p w:rsidR="00A5199E" w:rsidRPr="00A5199E" w:rsidRDefault="00A5199E" w:rsidP="00AA63F3">
      <w:pPr>
        <w:jc w:val="both"/>
        <w:rPr>
          <w:rFonts w:asciiTheme="minorHAnsi" w:hAnsiTheme="minorHAnsi" w:cstheme="minorHAnsi"/>
        </w:rPr>
      </w:pPr>
    </w:p>
    <w:p w:rsidR="006963E1" w:rsidRPr="0005320B" w:rsidRDefault="002327D7" w:rsidP="00F67E28">
      <w:pPr>
        <w:jc w:val="both"/>
        <w:rPr>
          <w:b/>
          <w:sz w:val="28"/>
          <w:szCs w:val="28"/>
        </w:rPr>
      </w:pPr>
      <w:r w:rsidRPr="002327D7">
        <w:rPr>
          <w:noProof/>
        </w:rPr>
        <w:drawing>
          <wp:inline distT="0" distB="0" distL="0" distR="0">
            <wp:extent cx="5760720" cy="7215513"/>
            <wp:effectExtent l="0" t="0" r="0" b="444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7215513"/>
                    </a:xfrm>
                    <a:prstGeom prst="rect">
                      <a:avLst/>
                    </a:prstGeom>
                    <a:noFill/>
                    <a:ln>
                      <a:noFill/>
                    </a:ln>
                  </pic:spPr>
                </pic:pic>
              </a:graphicData>
            </a:graphic>
          </wp:inline>
        </w:drawing>
      </w:r>
    </w:p>
    <w:p w:rsidR="006963E1" w:rsidRDefault="006963E1" w:rsidP="002572E1">
      <w:pPr>
        <w:ind w:left="992"/>
        <w:jc w:val="both"/>
        <w:rPr>
          <w:b/>
          <w:sz w:val="28"/>
          <w:szCs w:val="28"/>
        </w:rPr>
      </w:pPr>
    </w:p>
    <w:p w:rsidR="002327D7" w:rsidRDefault="002327D7" w:rsidP="002572E1">
      <w:pPr>
        <w:ind w:left="992"/>
        <w:jc w:val="both"/>
        <w:rPr>
          <w:b/>
          <w:sz w:val="28"/>
          <w:szCs w:val="28"/>
        </w:rPr>
      </w:pPr>
    </w:p>
    <w:p w:rsidR="002327D7" w:rsidRDefault="002327D7" w:rsidP="002572E1">
      <w:pPr>
        <w:ind w:left="992"/>
        <w:jc w:val="both"/>
        <w:rPr>
          <w:b/>
          <w:sz w:val="28"/>
          <w:szCs w:val="28"/>
        </w:rPr>
      </w:pPr>
    </w:p>
    <w:p w:rsidR="002327D7" w:rsidRDefault="002327D7" w:rsidP="002572E1">
      <w:pPr>
        <w:ind w:left="992"/>
        <w:jc w:val="both"/>
        <w:rPr>
          <w:b/>
          <w:sz w:val="28"/>
          <w:szCs w:val="28"/>
        </w:rPr>
      </w:pPr>
    </w:p>
    <w:p w:rsidR="002327D7" w:rsidRDefault="002327D7" w:rsidP="002572E1">
      <w:pPr>
        <w:ind w:left="992"/>
        <w:jc w:val="both"/>
        <w:rPr>
          <w:b/>
          <w:sz w:val="28"/>
          <w:szCs w:val="28"/>
        </w:rPr>
      </w:pPr>
    </w:p>
    <w:p w:rsidR="003D3250" w:rsidRDefault="003D3250" w:rsidP="00AA63F3">
      <w:pPr>
        <w:jc w:val="both"/>
        <w:rPr>
          <w:rFonts w:asciiTheme="minorHAnsi" w:hAnsiTheme="minorHAnsi" w:cstheme="minorHAnsi"/>
          <w:b/>
          <w:sz w:val="28"/>
          <w:szCs w:val="28"/>
        </w:rPr>
      </w:pPr>
      <w:r w:rsidRPr="00945F3B">
        <w:rPr>
          <w:b/>
          <w:sz w:val="28"/>
          <w:szCs w:val="28"/>
        </w:rPr>
        <w:t>I.</w:t>
      </w:r>
      <w:r w:rsidR="00945F3B" w:rsidRPr="00945F3B">
        <w:rPr>
          <w:b/>
          <w:sz w:val="28"/>
          <w:szCs w:val="28"/>
        </w:rPr>
        <w:t>2</w:t>
      </w:r>
      <w:r w:rsidRPr="00945F3B">
        <w:rPr>
          <w:b/>
          <w:sz w:val="28"/>
          <w:szCs w:val="28"/>
        </w:rPr>
        <w:t>.</w:t>
      </w:r>
      <w:r w:rsidRPr="00945F3B">
        <w:rPr>
          <w:rFonts w:asciiTheme="minorHAnsi" w:hAnsiTheme="minorHAnsi" w:cstheme="minorHAnsi"/>
          <w:b/>
          <w:sz w:val="28"/>
          <w:szCs w:val="28"/>
        </w:rPr>
        <w:t xml:space="preserve"> TABLICA </w:t>
      </w:r>
      <w:r w:rsidR="00945F3B" w:rsidRPr="00945F3B">
        <w:rPr>
          <w:rFonts w:asciiTheme="minorHAnsi" w:hAnsiTheme="minorHAnsi" w:cstheme="minorHAnsi"/>
          <w:b/>
          <w:sz w:val="28"/>
          <w:szCs w:val="28"/>
        </w:rPr>
        <w:t>2</w:t>
      </w:r>
      <w:r w:rsidRPr="00945F3B">
        <w:rPr>
          <w:rFonts w:asciiTheme="minorHAnsi" w:hAnsiTheme="minorHAnsi" w:cstheme="minorHAnsi"/>
          <w:b/>
          <w:sz w:val="28"/>
          <w:szCs w:val="28"/>
        </w:rPr>
        <w:t>. RAČUN PRIHODA I PRIMITAKA PREMA EKONOMSKOJ KLASIFIKACIJI</w:t>
      </w:r>
    </w:p>
    <w:p w:rsidR="003D3250" w:rsidRPr="0005320B" w:rsidRDefault="003D3250" w:rsidP="003D3250">
      <w:pPr>
        <w:ind w:left="992"/>
        <w:jc w:val="both"/>
        <w:rPr>
          <w:rFonts w:asciiTheme="minorHAnsi" w:hAnsiTheme="minorHAnsi" w:cstheme="minorHAnsi"/>
          <w:b/>
          <w:sz w:val="28"/>
          <w:szCs w:val="28"/>
        </w:rPr>
      </w:pPr>
    </w:p>
    <w:p w:rsidR="003D3250" w:rsidRDefault="00036CC4" w:rsidP="003D3250">
      <w:pPr>
        <w:jc w:val="both"/>
        <w:rPr>
          <w:rFonts w:asciiTheme="minorHAnsi" w:hAnsiTheme="minorHAnsi" w:cstheme="minorHAnsi"/>
          <w:b/>
          <w:sz w:val="28"/>
          <w:szCs w:val="28"/>
        </w:rPr>
      </w:pPr>
      <w:r w:rsidRPr="00036CC4">
        <w:rPr>
          <w:noProof/>
        </w:rPr>
        <w:drawing>
          <wp:inline distT="0" distB="0" distL="0" distR="0">
            <wp:extent cx="5760720" cy="7177346"/>
            <wp:effectExtent l="0" t="0" r="0" b="508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7177346"/>
                    </a:xfrm>
                    <a:prstGeom prst="rect">
                      <a:avLst/>
                    </a:prstGeom>
                    <a:noFill/>
                    <a:ln>
                      <a:noFill/>
                    </a:ln>
                  </pic:spPr>
                </pic:pic>
              </a:graphicData>
            </a:graphic>
          </wp:inline>
        </w:drawing>
      </w:r>
    </w:p>
    <w:p w:rsidR="003D3250" w:rsidRDefault="003D3250" w:rsidP="002572E1">
      <w:pPr>
        <w:ind w:left="992"/>
        <w:jc w:val="both"/>
        <w:rPr>
          <w:rFonts w:asciiTheme="minorHAnsi" w:hAnsiTheme="minorHAnsi" w:cstheme="minorHAnsi"/>
          <w:b/>
          <w:sz w:val="28"/>
          <w:szCs w:val="28"/>
        </w:rPr>
      </w:pPr>
    </w:p>
    <w:p w:rsidR="003D3250" w:rsidRDefault="003D3250" w:rsidP="002572E1">
      <w:pPr>
        <w:ind w:left="992"/>
        <w:jc w:val="both"/>
        <w:rPr>
          <w:rFonts w:asciiTheme="minorHAnsi" w:hAnsiTheme="minorHAnsi" w:cstheme="minorHAnsi"/>
          <w:b/>
          <w:sz w:val="28"/>
          <w:szCs w:val="28"/>
        </w:rPr>
      </w:pPr>
    </w:p>
    <w:p w:rsidR="003D3250" w:rsidRDefault="003D3250" w:rsidP="002572E1">
      <w:pPr>
        <w:ind w:left="992"/>
        <w:jc w:val="both"/>
        <w:rPr>
          <w:rFonts w:asciiTheme="minorHAnsi" w:hAnsiTheme="minorHAnsi" w:cstheme="minorHAnsi"/>
          <w:b/>
          <w:sz w:val="28"/>
          <w:szCs w:val="28"/>
        </w:rPr>
      </w:pPr>
    </w:p>
    <w:p w:rsidR="003D3250" w:rsidRDefault="003D3250" w:rsidP="002572E1">
      <w:pPr>
        <w:ind w:left="992"/>
        <w:jc w:val="both"/>
        <w:rPr>
          <w:rFonts w:asciiTheme="minorHAnsi" w:hAnsiTheme="minorHAnsi" w:cstheme="minorHAnsi"/>
          <w:b/>
          <w:sz w:val="28"/>
          <w:szCs w:val="28"/>
        </w:rPr>
      </w:pPr>
    </w:p>
    <w:p w:rsidR="000E7311" w:rsidRDefault="000E7311" w:rsidP="003D3250">
      <w:pPr>
        <w:ind w:left="992"/>
        <w:jc w:val="both"/>
        <w:rPr>
          <w:b/>
          <w:sz w:val="28"/>
          <w:szCs w:val="28"/>
        </w:rPr>
      </w:pPr>
    </w:p>
    <w:p w:rsidR="000E7311" w:rsidRPr="00F46020" w:rsidRDefault="00F46020" w:rsidP="00F46020">
      <w:pPr>
        <w:jc w:val="both"/>
        <w:rPr>
          <w:rFonts w:asciiTheme="minorHAnsi" w:hAnsiTheme="minorHAnsi" w:cstheme="minorHAnsi"/>
          <w:b/>
          <w:sz w:val="28"/>
          <w:szCs w:val="28"/>
        </w:rPr>
      </w:pPr>
      <w:r w:rsidRPr="00F46020">
        <w:rPr>
          <w:rFonts w:asciiTheme="minorHAnsi" w:hAnsiTheme="minorHAnsi" w:cstheme="minorHAnsi"/>
          <w:b/>
          <w:sz w:val="28"/>
          <w:szCs w:val="28"/>
        </w:rPr>
        <w:t>I.3.  TABLICA 3. RAČUN PRIHODA I PRIMITAKA PREMA EKONOMSKOJ KLASIFIKACIJI I UDJELU U UKUPNOM OSTVARENJU PRIHODA</w:t>
      </w:r>
    </w:p>
    <w:p w:rsidR="0047382A" w:rsidRDefault="0047382A" w:rsidP="003D3250">
      <w:pPr>
        <w:ind w:left="992"/>
        <w:jc w:val="both"/>
        <w:rPr>
          <w:b/>
        </w:rPr>
      </w:pPr>
    </w:p>
    <w:p w:rsidR="0047382A" w:rsidRDefault="001A5CDB" w:rsidP="001A5CDB">
      <w:pPr>
        <w:jc w:val="both"/>
        <w:rPr>
          <w:b/>
        </w:rPr>
      </w:pPr>
      <w:r w:rsidRPr="001A5CDB">
        <w:rPr>
          <w:noProof/>
        </w:rPr>
        <w:drawing>
          <wp:inline distT="0" distB="0" distL="0" distR="0">
            <wp:extent cx="5760720" cy="3326816"/>
            <wp:effectExtent l="0" t="0" r="0" b="6985"/>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326816"/>
                    </a:xfrm>
                    <a:prstGeom prst="rect">
                      <a:avLst/>
                    </a:prstGeom>
                    <a:noFill/>
                    <a:ln>
                      <a:noFill/>
                    </a:ln>
                  </pic:spPr>
                </pic:pic>
              </a:graphicData>
            </a:graphic>
          </wp:inline>
        </w:drawing>
      </w:r>
    </w:p>
    <w:p w:rsidR="0047382A" w:rsidRDefault="0047382A" w:rsidP="003D3250">
      <w:pPr>
        <w:ind w:left="992"/>
        <w:jc w:val="both"/>
        <w:rPr>
          <w:b/>
        </w:rPr>
      </w:pPr>
    </w:p>
    <w:p w:rsidR="0047382A" w:rsidRDefault="0047382A" w:rsidP="003D3250">
      <w:pPr>
        <w:ind w:left="992"/>
        <w:jc w:val="both"/>
        <w:rPr>
          <w:b/>
        </w:rPr>
      </w:pPr>
    </w:p>
    <w:p w:rsidR="0047382A" w:rsidRDefault="0047382A" w:rsidP="003D3250">
      <w:pPr>
        <w:ind w:left="992"/>
        <w:jc w:val="both"/>
        <w:rPr>
          <w:b/>
        </w:rPr>
      </w:pPr>
    </w:p>
    <w:p w:rsidR="0047382A" w:rsidRDefault="0047382A" w:rsidP="003D3250">
      <w:pPr>
        <w:ind w:left="992"/>
        <w:jc w:val="both"/>
        <w:rPr>
          <w:b/>
        </w:rPr>
      </w:pPr>
    </w:p>
    <w:p w:rsidR="000E7311" w:rsidRDefault="000E7311"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657EB8" w:rsidRDefault="00657EB8" w:rsidP="003D3250">
      <w:pPr>
        <w:ind w:left="992"/>
        <w:jc w:val="both"/>
        <w:rPr>
          <w:b/>
          <w:sz w:val="28"/>
          <w:szCs w:val="28"/>
        </w:rPr>
      </w:pPr>
    </w:p>
    <w:p w:rsidR="003D3250" w:rsidRDefault="003D3250" w:rsidP="00AA63F3">
      <w:pPr>
        <w:jc w:val="both"/>
        <w:rPr>
          <w:rFonts w:asciiTheme="minorHAnsi" w:hAnsiTheme="minorHAnsi" w:cstheme="minorHAnsi"/>
          <w:b/>
          <w:sz w:val="28"/>
          <w:szCs w:val="28"/>
        </w:rPr>
      </w:pPr>
      <w:r w:rsidRPr="00FF505B">
        <w:rPr>
          <w:b/>
          <w:sz w:val="28"/>
          <w:szCs w:val="28"/>
        </w:rPr>
        <w:t>I.</w:t>
      </w:r>
      <w:r w:rsidR="00AF7A99">
        <w:rPr>
          <w:b/>
          <w:sz w:val="28"/>
          <w:szCs w:val="28"/>
        </w:rPr>
        <w:t>4</w:t>
      </w:r>
      <w:r w:rsidRPr="00FF505B">
        <w:rPr>
          <w:rFonts w:asciiTheme="minorHAnsi" w:hAnsiTheme="minorHAnsi" w:cstheme="minorHAnsi"/>
          <w:b/>
          <w:sz w:val="28"/>
          <w:szCs w:val="28"/>
        </w:rPr>
        <w:t xml:space="preserve">. TABLICA </w:t>
      </w:r>
      <w:r w:rsidR="00AF7A99">
        <w:rPr>
          <w:rFonts w:asciiTheme="minorHAnsi" w:hAnsiTheme="minorHAnsi" w:cstheme="minorHAnsi"/>
          <w:b/>
          <w:sz w:val="28"/>
          <w:szCs w:val="28"/>
        </w:rPr>
        <w:t>4</w:t>
      </w:r>
      <w:r w:rsidRPr="00FF505B">
        <w:rPr>
          <w:rFonts w:asciiTheme="minorHAnsi" w:hAnsiTheme="minorHAnsi" w:cstheme="minorHAnsi"/>
          <w:b/>
          <w:sz w:val="28"/>
          <w:szCs w:val="28"/>
        </w:rPr>
        <w:t>. RAČUN RASHODA I IZDATAKA PREMA EKONOMSKOJ KLASIFIKACIJI</w:t>
      </w:r>
    </w:p>
    <w:p w:rsidR="00855920" w:rsidRDefault="00855920" w:rsidP="003D3250">
      <w:pPr>
        <w:ind w:left="992"/>
        <w:jc w:val="both"/>
        <w:rPr>
          <w:rFonts w:asciiTheme="minorHAnsi" w:hAnsiTheme="minorHAnsi" w:cstheme="minorHAnsi"/>
          <w:b/>
          <w:sz w:val="28"/>
          <w:szCs w:val="28"/>
        </w:rPr>
      </w:pPr>
    </w:p>
    <w:p w:rsidR="00855920" w:rsidRPr="0005320B" w:rsidRDefault="00855920" w:rsidP="003D3250">
      <w:pPr>
        <w:ind w:left="992"/>
        <w:jc w:val="both"/>
        <w:rPr>
          <w:rFonts w:asciiTheme="minorHAnsi" w:hAnsiTheme="minorHAnsi" w:cstheme="minorHAnsi"/>
          <w:b/>
          <w:sz w:val="28"/>
          <w:szCs w:val="28"/>
        </w:rPr>
      </w:pPr>
    </w:p>
    <w:p w:rsidR="003D3250" w:rsidRDefault="00855920" w:rsidP="00855920">
      <w:pPr>
        <w:jc w:val="both"/>
        <w:rPr>
          <w:rFonts w:asciiTheme="minorHAnsi" w:hAnsiTheme="minorHAnsi" w:cstheme="minorHAnsi"/>
          <w:b/>
          <w:sz w:val="28"/>
          <w:szCs w:val="28"/>
        </w:rPr>
      </w:pPr>
      <w:r w:rsidRPr="00855920">
        <w:rPr>
          <w:noProof/>
        </w:rPr>
        <w:drawing>
          <wp:inline distT="0" distB="0" distL="0" distR="0">
            <wp:extent cx="5760720" cy="6964329"/>
            <wp:effectExtent l="0" t="0" r="0" b="825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6964329"/>
                    </a:xfrm>
                    <a:prstGeom prst="rect">
                      <a:avLst/>
                    </a:prstGeom>
                    <a:noFill/>
                    <a:ln>
                      <a:noFill/>
                    </a:ln>
                  </pic:spPr>
                </pic:pic>
              </a:graphicData>
            </a:graphic>
          </wp:inline>
        </w:drawing>
      </w:r>
    </w:p>
    <w:p w:rsidR="00855920" w:rsidRDefault="00855920" w:rsidP="00855920">
      <w:pPr>
        <w:jc w:val="both"/>
        <w:rPr>
          <w:rFonts w:asciiTheme="minorHAnsi" w:hAnsiTheme="minorHAnsi" w:cstheme="minorHAnsi"/>
          <w:b/>
          <w:sz w:val="28"/>
          <w:szCs w:val="28"/>
        </w:rPr>
      </w:pPr>
    </w:p>
    <w:p w:rsidR="00855920" w:rsidRDefault="00855920" w:rsidP="00855920">
      <w:pPr>
        <w:jc w:val="both"/>
        <w:rPr>
          <w:rFonts w:asciiTheme="minorHAnsi" w:hAnsiTheme="minorHAnsi" w:cstheme="minorHAnsi"/>
          <w:b/>
          <w:sz w:val="28"/>
          <w:szCs w:val="28"/>
        </w:rPr>
      </w:pPr>
      <w:r w:rsidRPr="00855920">
        <w:rPr>
          <w:noProof/>
        </w:rPr>
        <w:drawing>
          <wp:inline distT="0" distB="0" distL="0" distR="0">
            <wp:extent cx="5760720" cy="4897442"/>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4897442"/>
                    </a:xfrm>
                    <a:prstGeom prst="rect">
                      <a:avLst/>
                    </a:prstGeom>
                    <a:noFill/>
                    <a:ln>
                      <a:noFill/>
                    </a:ln>
                  </pic:spPr>
                </pic:pic>
              </a:graphicData>
            </a:graphic>
          </wp:inline>
        </w:drawing>
      </w:r>
    </w:p>
    <w:p w:rsidR="00855920" w:rsidRDefault="00855920" w:rsidP="002572E1">
      <w:pPr>
        <w:ind w:left="992"/>
        <w:jc w:val="both"/>
        <w:rPr>
          <w:rFonts w:asciiTheme="minorHAnsi" w:hAnsiTheme="minorHAnsi" w:cstheme="minorHAnsi"/>
          <w:b/>
          <w:sz w:val="28"/>
          <w:szCs w:val="28"/>
        </w:rPr>
      </w:pPr>
    </w:p>
    <w:p w:rsidR="00AF7A99" w:rsidRPr="00F46020" w:rsidRDefault="00AF7A99" w:rsidP="00AF7A99">
      <w:pPr>
        <w:jc w:val="both"/>
        <w:rPr>
          <w:rFonts w:asciiTheme="minorHAnsi" w:hAnsiTheme="minorHAnsi" w:cstheme="minorHAnsi"/>
          <w:b/>
          <w:sz w:val="28"/>
          <w:szCs w:val="28"/>
        </w:rPr>
      </w:pPr>
      <w:r w:rsidRPr="00F46020">
        <w:rPr>
          <w:rFonts w:asciiTheme="minorHAnsi" w:hAnsiTheme="minorHAnsi" w:cstheme="minorHAnsi"/>
          <w:b/>
          <w:sz w:val="28"/>
          <w:szCs w:val="28"/>
        </w:rPr>
        <w:t>I.</w:t>
      </w:r>
      <w:r>
        <w:rPr>
          <w:rFonts w:asciiTheme="minorHAnsi" w:hAnsiTheme="minorHAnsi" w:cstheme="minorHAnsi"/>
          <w:b/>
          <w:sz w:val="28"/>
          <w:szCs w:val="28"/>
        </w:rPr>
        <w:t>5</w:t>
      </w:r>
      <w:r w:rsidRPr="00F46020">
        <w:rPr>
          <w:rFonts w:asciiTheme="minorHAnsi" w:hAnsiTheme="minorHAnsi" w:cstheme="minorHAnsi"/>
          <w:b/>
          <w:sz w:val="28"/>
          <w:szCs w:val="28"/>
        </w:rPr>
        <w:t xml:space="preserve">.  TABLICA </w:t>
      </w:r>
      <w:r>
        <w:rPr>
          <w:rFonts w:asciiTheme="minorHAnsi" w:hAnsiTheme="minorHAnsi" w:cstheme="minorHAnsi"/>
          <w:b/>
          <w:sz w:val="28"/>
          <w:szCs w:val="28"/>
        </w:rPr>
        <w:t>5</w:t>
      </w:r>
      <w:r w:rsidRPr="00F46020">
        <w:rPr>
          <w:rFonts w:asciiTheme="minorHAnsi" w:hAnsiTheme="minorHAnsi" w:cstheme="minorHAnsi"/>
          <w:b/>
          <w:sz w:val="28"/>
          <w:szCs w:val="28"/>
        </w:rPr>
        <w:t xml:space="preserve">. RAČUN </w:t>
      </w:r>
      <w:r>
        <w:rPr>
          <w:rFonts w:asciiTheme="minorHAnsi" w:hAnsiTheme="minorHAnsi" w:cstheme="minorHAnsi"/>
          <w:b/>
          <w:sz w:val="28"/>
          <w:szCs w:val="28"/>
        </w:rPr>
        <w:t>RASHODA I IZDATAKA</w:t>
      </w:r>
      <w:r w:rsidRPr="00F46020">
        <w:rPr>
          <w:rFonts w:asciiTheme="minorHAnsi" w:hAnsiTheme="minorHAnsi" w:cstheme="minorHAnsi"/>
          <w:b/>
          <w:sz w:val="28"/>
          <w:szCs w:val="28"/>
        </w:rPr>
        <w:t xml:space="preserve"> PREMA EKONOMSKOJ KLASIFIKACIJI I UDJELU U UKUPNOM </w:t>
      </w:r>
      <w:r>
        <w:rPr>
          <w:rFonts w:asciiTheme="minorHAnsi" w:hAnsiTheme="minorHAnsi" w:cstheme="minorHAnsi"/>
          <w:b/>
          <w:sz w:val="28"/>
          <w:szCs w:val="28"/>
        </w:rPr>
        <w:t>IZVRŠENJU RASHODA</w:t>
      </w:r>
    </w:p>
    <w:p w:rsidR="00855920" w:rsidRDefault="0047382A" w:rsidP="0047382A">
      <w:pPr>
        <w:jc w:val="both"/>
        <w:rPr>
          <w:rFonts w:asciiTheme="minorHAnsi" w:hAnsiTheme="minorHAnsi" w:cstheme="minorHAnsi"/>
          <w:b/>
          <w:sz w:val="28"/>
          <w:szCs w:val="28"/>
        </w:rPr>
      </w:pPr>
      <w:r w:rsidRPr="0047382A">
        <w:rPr>
          <w:noProof/>
        </w:rPr>
        <w:drawing>
          <wp:inline distT="0" distB="0" distL="0" distR="0">
            <wp:extent cx="5760720" cy="2966771"/>
            <wp:effectExtent l="0" t="0" r="0" b="5080"/>
            <wp:docPr id="34"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966771"/>
                    </a:xfrm>
                    <a:prstGeom prst="rect">
                      <a:avLst/>
                    </a:prstGeom>
                    <a:noFill/>
                    <a:ln>
                      <a:noFill/>
                    </a:ln>
                  </pic:spPr>
                </pic:pic>
              </a:graphicData>
            </a:graphic>
          </wp:inline>
        </w:drawing>
      </w:r>
    </w:p>
    <w:p w:rsidR="00855920" w:rsidRPr="0005320B" w:rsidRDefault="00855920" w:rsidP="00AA63F3">
      <w:pPr>
        <w:jc w:val="both"/>
        <w:rPr>
          <w:b/>
          <w:sz w:val="28"/>
          <w:szCs w:val="28"/>
        </w:rPr>
      </w:pPr>
      <w:r w:rsidRPr="006E4E0A">
        <w:rPr>
          <w:b/>
          <w:sz w:val="28"/>
          <w:szCs w:val="28"/>
        </w:rPr>
        <w:lastRenderedPageBreak/>
        <w:t>I.</w:t>
      </w:r>
      <w:r w:rsidR="00D95118">
        <w:rPr>
          <w:b/>
          <w:sz w:val="28"/>
          <w:szCs w:val="28"/>
        </w:rPr>
        <w:t>6</w:t>
      </w:r>
      <w:r w:rsidRPr="006E4E0A">
        <w:rPr>
          <w:b/>
          <w:sz w:val="28"/>
          <w:szCs w:val="28"/>
        </w:rPr>
        <w:t>.</w:t>
      </w:r>
      <w:r w:rsidRPr="006E4E0A">
        <w:rPr>
          <w:rFonts w:asciiTheme="minorHAnsi" w:hAnsiTheme="minorHAnsi" w:cstheme="minorHAnsi"/>
          <w:b/>
          <w:sz w:val="28"/>
          <w:szCs w:val="28"/>
        </w:rPr>
        <w:t xml:space="preserve"> TABLICA </w:t>
      </w:r>
      <w:r w:rsidR="00D95118">
        <w:rPr>
          <w:rFonts w:asciiTheme="minorHAnsi" w:hAnsiTheme="minorHAnsi" w:cstheme="minorHAnsi"/>
          <w:b/>
          <w:sz w:val="28"/>
          <w:szCs w:val="28"/>
        </w:rPr>
        <w:t>6</w:t>
      </w:r>
      <w:r w:rsidRPr="006E4E0A">
        <w:rPr>
          <w:rFonts w:asciiTheme="minorHAnsi" w:hAnsiTheme="minorHAnsi" w:cstheme="minorHAnsi"/>
          <w:b/>
          <w:sz w:val="28"/>
          <w:szCs w:val="28"/>
        </w:rPr>
        <w:t>. RAČUN PRIHODA</w:t>
      </w:r>
      <w:r w:rsidR="00D95118">
        <w:rPr>
          <w:rFonts w:asciiTheme="minorHAnsi" w:hAnsiTheme="minorHAnsi" w:cstheme="minorHAnsi"/>
          <w:b/>
          <w:sz w:val="28"/>
          <w:szCs w:val="28"/>
        </w:rPr>
        <w:t xml:space="preserve"> I PRIMITAKA</w:t>
      </w:r>
      <w:r w:rsidRPr="006E4E0A">
        <w:rPr>
          <w:rFonts w:asciiTheme="minorHAnsi" w:hAnsiTheme="minorHAnsi" w:cstheme="minorHAnsi"/>
          <w:b/>
          <w:sz w:val="28"/>
          <w:szCs w:val="28"/>
        </w:rPr>
        <w:t xml:space="preserve"> PREMA IZVORIMA FINANCIRANJA</w:t>
      </w:r>
    </w:p>
    <w:p w:rsidR="00855920" w:rsidRDefault="00855920" w:rsidP="0043560B">
      <w:pPr>
        <w:jc w:val="both"/>
        <w:rPr>
          <w:b/>
          <w:sz w:val="28"/>
          <w:szCs w:val="28"/>
        </w:rPr>
      </w:pPr>
    </w:p>
    <w:p w:rsidR="00855920" w:rsidRDefault="005647EE" w:rsidP="0043560B">
      <w:pPr>
        <w:jc w:val="both"/>
        <w:rPr>
          <w:b/>
          <w:sz w:val="28"/>
          <w:szCs w:val="28"/>
        </w:rPr>
      </w:pPr>
      <w:r w:rsidRPr="005647EE">
        <w:rPr>
          <w:noProof/>
        </w:rPr>
        <w:drawing>
          <wp:inline distT="0" distB="0" distL="0" distR="0">
            <wp:extent cx="5760720" cy="3762698"/>
            <wp:effectExtent l="0" t="0" r="0" b="952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3762698"/>
                    </a:xfrm>
                    <a:prstGeom prst="rect">
                      <a:avLst/>
                    </a:prstGeom>
                    <a:noFill/>
                    <a:ln>
                      <a:noFill/>
                    </a:ln>
                  </pic:spPr>
                </pic:pic>
              </a:graphicData>
            </a:graphic>
          </wp:inline>
        </w:drawing>
      </w:r>
    </w:p>
    <w:p w:rsidR="00A5199E" w:rsidRDefault="00A5199E" w:rsidP="00855920">
      <w:pPr>
        <w:ind w:left="992"/>
        <w:jc w:val="both"/>
        <w:rPr>
          <w:b/>
          <w:sz w:val="28"/>
          <w:szCs w:val="28"/>
        </w:rPr>
      </w:pPr>
    </w:p>
    <w:p w:rsidR="00A5199E" w:rsidRDefault="00A5199E" w:rsidP="00855920">
      <w:pPr>
        <w:ind w:left="992"/>
        <w:jc w:val="both"/>
        <w:rPr>
          <w:b/>
          <w:sz w:val="28"/>
          <w:szCs w:val="28"/>
        </w:rPr>
      </w:pPr>
    </w:p>
    <w:p w:rsidR="00A5199E" w:rsidRDefault="00A5199E" w:rsidP="00855920">
      <w:pPr>
        <w:ind w:left="992"/>
        <w:jc w:val="both"/>
        <w:rPr>
          <w:b/>
          <w:sz w:val="28"/>
          <w:szCs w:val="28"/>
        </w:rPr>
      </w:pPr>
    </w:p>
    <w:p w:rsidR="001A5CDB" w:rsidRDefault="001A5CDB" w:rsidP="00AA63F3">
      <w:pPr>
        <w:jc w:val="both"/>
        <w:rPr>
          <w:b/>
        </w:rPr>
      </w:pPr>
      <w:r w:rsidRPr="000E7311">
        <w:rPr>
          <w:b/>
        </w:rPr>
        <w:t>I.</w:t>
      </w:r>
      <w:r w:rsidR="005100EA">
        <w:rPr>
          <w:b/>
        </w:rPr>
        <w:t>6</w:t>
      </w:r>
      <w:r w:rsidRPr="000E7311">
        <w:rPr>
          <w:b/>
        </w:rPr>
        <w:t xml:space="preserve">. TABLICA </w:t>
      </w:r>
      <w:r w:rsidR="00D95118">
        <w:rPr>
          <w:b/>
        </w:rPr>
        <w:t>7</w:t>
      </w:r>
      <w:r w:rsidRPr="000E7311">
        <w:rPr>
          <w:b/>
        </w:rPr>
        <w:t xml:space="preserve">. RAČUN PRIHODA </w:t>
      </w:r>
      <w:r w:rsidR="00D95118">
        <w:rPr>
          <w:b/>
        </w:rPr>
        <w:t>I PRIMITAKA PREMA IZVORIMA</w:t>
      </w:r>
      <w:r w:rsidRPr="000E7311">
        <w:rPr>
          <w:b/>
        </w:rPr>
        <w:t xml:space="preserve"> FINAN</w:t>
      </w:r>
      <w:r>
        <w:rPr>
          <w:b/>
        </w:rPr>
        <w:t>C</w:t>
      </w:r>
      <w:r w:rsidRPr="000E7311">
        <w:rPr>
          <w:b/>
        </w:rPr>
        <w:t>IRANJA I UDJELU U UKUPNOM OSTVARENJU PRIHODA</w:t>
      </w:r>
    </w:p>
    <w:p w:rsidR="001A5CDB" w:rsidRPr="000E7311" w:rsidRDefault="001A5CDB" w:rsidP="001A5CDB">
      <w:pPr>
        <w:ind w:left="992"/>
        <w:jc w:val="both"/>
        <w:rPr>
          <w:b/>
        </w:rPr>
      </w:pPr>
    </w:p>
    <w:p w:rsidR="009B3619" w:rsidRDefault="001E0F47" w:rsidP="00B71257">
      <w:pPr>
        <w:jc w:val="both"/>
        <w:rPr>
          <w:b/>
          <w:sz w:val="28"/>
          <w:szCs w:val="28"/>
        </w:rPr>
      </w:pPr>
      <w:r w:rsidRPr="001E0F47">
        <w:rPr>
          <w:noProof/>
        </w:rPr>
        <w:drawing>
          <wp:inline distT="0" distB="0" distL="0" distR="0">
            <wp:extent cx="5760720" cy="3290811"/>
            <wp:effectExtent l="0" t="0" r="0" b="5080"/>
            <wp:docPr id="38" name="Slik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3290811"/>
                    </a:xfrm>
                    <a:prstGeom prst="rect">
                      <a:avLst/>
                    </a:prstGeom>
                    <a:noFill/>
                    <a:ln>
                      <a:noFill/>
                    </a:ln>
                  </pic:spPr>
                </pic:pic>
              </a:graphicData>
            </a:graphic>
          </wp:inline>
        </w:drawing>
      </w:r>
    </w:p>
    <w:p w:rsidR="009B3619" w:rsidRDefault="009B3619" w:rsidP="00855920">
      <w:pPr>
        <w:ind w:left="992"/>
        <w:jc w:val="both"/>
        <w:rPr>
          <w:b/>
          <w:sz w:val="28"/>
          <w:szCs w:val="28"/>
        </w:rPr>
      </w:pPr>
    </w:p>
    <w:p w:rsidR="00293AE1" w:rsidRDefault="00293AE1" w:rsidP="00855920">
      <w:pPr>
        <w:ind w:left="992"/>
        <w:jc w:val="both"/>
        <w:rPr>
          <w:b/>
          <w:sz w:val="28"/>
          <w:szCs w:val="28"/>
        </w:rPr>
      </w:pPr>
    </w:p>
    <w:p w:rsidR="00855920" w:rsidRDefault="00855920" w:rsidP="00AA63F3">
      <w:pPr>
        <w:jc w:val="both"/>
        <w:rPr>
          <w:rFonts w:asciiTheme="minorHAnsi" w:hAnsiTheme="minorHAnsi" w:cstheme="minorHAnsi"/>
          <w:b/>
          <w:sz w:val="28"/>
          <w:szCs w:val="28"/>
        </w:rPr>
      </w:pPr>
      <w:r w:rsidRPr="006E4E0A">
        <w:rPr>
          <w:b/>
          <w:sz w:val="28"/>
          <w:szCs w:val="28"/>
        </w:rPr>
        <w:t>I.</w:t>
      </w:r>
      <w:r w:rsidR="005100EA">
        <w:rPr>
          <w:b/>
          <w:sz w:val="28"/>
          <w:szCs w:val="28"/>
        </w:rPr>
        <w:t>7</w:t>
      </w:r>
      <w:r w:rsidRPr="006E4E0A">
        <w:rPr>
          <w:b/>
          <w:sz w:val="28"/>
          <w:szCs w:val="28"/>
        </w:rPr>
        <w:t xml:space="preserve">. TABLICA </w:t>
      </w:r>
      <w:r w:rsidR="0081534F">
        <w:rPr>
          <w:b/>
          <w:sz w:val="28"/>
          <w:szCs w:val="28"/>
        </w:rPr>
        <w:t>8</w:t>
      </w:r>
      <w:r w:rsidR="00FC7DD1">
        <w:rPr>
          <w:b/>
          <w:sz w:val="28"/>
          <w:szCs w:val="28"/>
        </w:rPr>
        <w:t>.</w:t>
      </w:r>
      <w:r w:rsidRPr="006E4E0A">
        <w:rPr>
          <w:b/>
          <w:sz w:val="28"/>
          <w:szCs w:val="28"/>
        </w:rPr>
        <w:t xml:space="preserve"> </w:t>
      </w:r>
      <w:r w:rsidRPr="006E4E0A">
        <w:rPr>
          <w:rFonts w:asciiTheme="minorHAnsi" w:hAnsiTheme="minorHAnsi" w:cstheme="minorHAnsi"/>
          <w:b/>
          <w:sz w:val="28"/>
          <w:szCs w:val="28"/>
        </w:rPr>
        <w:t xml:space="preserve">RAČUN RASHODA </w:t>
      </w:r>
      <w:r w:rsidR="001A5CDB">
        <w:rPr>
          <w:rFonts w:asciiTheme="minorHAnsi" w:hAnsiTheme="minorHAnsi" w:cstheme="minorHAnsi"/>
          <w:b/>
          <w:sz w:val="28"/>
          <w:szCs w:val="28"/>
        </w:rPr>
        <w:t xml:space="preserve">I IZDATAKA </w:t>
      </w:r>
      <w:r w:rsidRPr="006E4E0A">
        <w:rPr>
          <w:rFonts w:asciiTheme="minorHAnsi" w:hAnsiTheme="minorHAnsi" w:cstheme="minorHAnsi"/>
          <w:b/>
          <w:sz w:val="28"/>
          <w:szCs w:val="28"/>
        </w:rPr>
        <w:t>PREMA IZVORIMA FINANCIRANJA</w:t>
      </w:r>
    </w:p>
    <w:p w:rsidR="00855920" w:rsidRPr="0005320B" w:rsidRDefault="00855920" w:rsidP="00855920">
      <w:pPr>
        <w:ind w:left="992"/>
        <w:jc w:val="both"/>
        <w:rPr>
          <w:rFonts w:asciiTheme="minorHAnsi" w:hAnsiTheme="minorHAnsi" w:cstheme="minorHAnsi"/>
          <w:b/>
          <w:sz w:val="28"/>
          <w:szCs w:val="28"/>
        </w:rPr>
      </w:pPr>
    </w:p>
    <w:p w:rsidR="00855920" w:rsidRDefault="00855920" w:rsidP="0043560B">
      <w:pPr>
        <w:jc w:val="both"/>
        <w:rPr>
          <w:b/>
          <w:sz w:val="28"/>
          <w:szCs w:val="28"/>
        </w:rPr>
      </w:pPr>
      <w:r w:rsidRPr="00855920">
        <w:rPr>
          <w:noProof/>
        </w:rPr>
        <w:drawing>
          <wp:inline distT="0" distB="0" distL="0" distR="0">
            <wp:extent cx="5760720" cy="3633685"/>
            <wp:effectExtent l="0" t="0" r="0" b="508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3633685"/>
                    </a:xfrm>
                    <a:prstGeom prst="rect">
                      <a:avLst/>
                    </a:prstGeom>
                    <a:noFill/>
                    <a:ln>
                      <a:noFill/>
                    </a:ln>
                  </pic:spPr>
                </pic:pic>
              </a:graphicData>
            </a:graphic>
          </wp:inline>
        </w:drawing>
      </w:r>
    </w:p>
    <w:p w:rsidR="00855920" w:rsidRDefault="00855920" w:rsidP="0043560B">
      <w:pPr>
        <w:jc w:val="both"/>
        <w:rPr>
          <w:b/>
          <w:sz w:val="28"/>
          <w:szCs w:val="28"/>
        </w:rPr>
      </w:pPr>
    </w:p>
    <w:p w:rsidR="00855920" w:rsidRDefault="001A5CDB" w:rsidP="0043560B">
      <w:pPr>
        <w:jc w:val="both"/>
        <w:rPr>
          <w:b/>
          <w:sz w:val="28"/>
          <w:szCs w:val="28"/>
        </w:rPr>
      </w:pPr>
      <w:r w:rsidRPr="006E4E0A">
        <w:rPr>
          <w:b/>
          <w:sz w:val="28"/>
          <w:szCs w:val="28"/>
        </w:rPr>
        <w:t>I.</w:t>
      </w:r>
      <w:r w:rsidR="005100EA">
        <w:rPr>
          <w:b/>
          <w:sz w:val="28"/>
          <w:szCs w:val="28"/>
        </w:rPr>
        <w:t>7</w:t>
      </w:r>
      <w:r w:rsidRPr="006E4E0A">
        <w:rPr>
          <w:b/>
          <w:sz w:val="28"/>
          <w:szCs w:val="28"/>
        </w:rPr>
        <w:t xml:space="preserve">. TABLICA </w:t>
      </w:r>
      <w:r w:rsidR="0081534F">
        <w:rPr>
          <w:b/>
          <w:sz w:val="28"/>
          <w:szCs w:val="28"/>
        </w:rPr>
        <w:t>9</w:t>
      </w:r>
      <w:r w:rsidR="00FC7DD1">
        <w:rPr>
          <w:b/>
          <w:sz w:val="28"/>
          <w:szCs w:val="28"/>
        </w:rPr>
        <w:t>.</w:t>
      </w:r>
      <w:r w:rsidRPr="006E4E0A">
        <w:rPr>
          <w:b/>
          <w:sz w:val="28"/>
          <w:szCs w:val="28"/>
        </w:rPr>
        <w:t xml:space="preserve"> </w:t>
      </w:r>
      <w:r w:rsidRPr="006E4E0A">
        <w:rPr>
          <w:rFonts w:asciiTheme="minorHAnsi" w:hAnsiTheme="minorHAnsi" w:cstheme="minorHAnsi"/>
          <w:b/>
          <w:sz w:val="28"/>
          <w:szCs w:val="28"/>
        </w:rPr>
        <w:t xml:space="preserve">RAČUN RASHODA </w:t>
      </w:r>
      <w:r>
        <w:rPr>
          <w:rFonts w:asciiTheme="minorHAnsi" w:hAnsiTheme="minorHAnsi" w:cstheme="minorHAnsi"/>
          <w:b/>
          <w:sz w:val="28"/>
          <w:szCs w:val="28"/>
        </w:rPr>
        <w:t xml:space="preserve">I IZDATAKA </w:t>
      </w:r>
      <w:r w:rsidRPr="006E4E0A">
        <w:rPr>
          <w:rFonts w:asciiTheme="minorHAnsi" w:hAnsiTheme="minorHAnsi" w:cstheme="minorHAnsi"/>
          <w:b/>
          <w:sz w:val="28"/>
          <w:szCs w:val="28"/>
        </w:rPr>
        <w:t>PREMA IZVORIMA FINANCIRANJA</w:t>
      </w:r>
      <w:r>
        <w:rPr>
          <w:rFonts w:asciiTheme="minorHAnsi" w:hAnsiTheme="minorHAnsi" w:cstheme="minorHAnsi"/>
          <w:b/>
          <w:sz w:val="28"/>
          <w:szCs w:val="28"/>
        </w:rPr>
        <w:t xml:space="preserve"> I UDJELU U UKUPNOM OSTVARENJU RASHODA</w:t>
      </w:r>
    </w:p>
    <w:p w:rsidR="00855920" w:rsidRDefault="001A5CDB" w:rsidP="0043560B">
      <w:pPr>
        <w:jc w:val="both"/>
        <w:rPr>
          <w:b/>
          <w:sz w:val="28"/>
          <w:szCs w:val="28"/>
        </w:rPr>
      </w:pPr>
      <w:r w:rsidRPr="001A5CDB">
        <w:rPr>
          <w:noProof/>
        </w:rPr>
        <w:drawing>
          <wp:inline distT="0" distB="0" distL="0" distR="0">
            <wp:extent cx="5760720" cy="2865958"/>
            <wp:effectExtent l="0" t="0" r="0" b="0"/>
            <wp:docPr id="37"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2865958"/>
                    </a:xfrm>
                    <a:prstGeom prst="rect">
                      <a:avLst/>
                    </a:prstGeom>
                    <a:noFill/>
                    <a:ln>
                      <a:noFill/>
                    </a:ln>
                  </pic:spPr>
                </pic:pic>
              </a:graphicData>
            </a:graphic>
          </wp:inline>
        </w:drawing>
      </w:r>
    </w:p>
    <w:p w:rsidR="0013023E" w:rsidRDefault="0013023E" w:rsidP="00AA63F3">
      <w:pPr>
        <w:jc w:val="both"/>
        <w:rPr>
          <w:rFonts w:asciiTheme="minorHAnsi" w:hAnsiTheme="minorHAnsi" w:cstheme="minorHAnsi"/>
          <w:b/>
          <w:sz w:val="28"/>
          <w:szCs w:val="28"/>
        </w:rPr>
      </w:pPr>
    </w:p>
    <w:p w:rsidR="0013023E" w:rsidRDefault="0013023E" w:rsidP="00AA63F3">
      <w:pPr>
        <w:jc w:val="both"/>
        <w:rPr>
          <w:rFonts w:asciiTheme="minorHAnsi" w:hAnsiTheme="minorHAnsi" w:cstheme="minorHAnsi"/>
          <w:b/>
          <w:sz w:val="28"/>
          <w:szCs w:val="28"/>
        </w:rPr>
      </w:pPr>
    </w:p>
    <w:p w:rsidR="0013023E" w:rsidRDefault="0013023E" w:rsidP="00AA63F3">
      <w:pPr>
        <w:jc w:val="both"/>
        <w:rPr>
          <w:rFonts w:asciiTheme="minorHAnsi" w:hAnsiTheme="minorHAnsi" w:cstheme="minorHAnsi"/>
          <w:b/>
          <w:sz w:val="28"/>
          <w:szCs w:val="28"/>
        </w:rPr>
      </w:pPr>
    </w:p>
    <w:p w:rsidR="00855920" w:rsidRPr="0005320B" w:rsidRDefault="00855920" w:rsidP="00AA63F3">
      <w:pPr>
        <w:jc w:val="both"/>
        <w:rPr>
          <w:rFonts w:asciiTheme="minorHAnsi" w:hAnsiTheme="minorHAnsi" w:cstheme="minorHAnsi"/>
          <w:b/>
          <w:sz w:val="28"/>
          <w:szCs w:val="28"/>
        </w:rPr>
      </w:pPr>
      <w:r w:rsidRPr="006E4E0A">
        <w:rPr>
          <w:rFonts w:asciiTheme="minorHAnsi" w:hAnsiTheme="minorHAnsi" w:cstheme="minorHAnsi"/>
          <w:b/>
          <w:sz w:val="28"/>
          <w:szCs w:val="28"/>
        </w:rPr>
        <w:lastRenderedPageBreak/>
        <w:t>I.</w:t>
      </w:r>
      <w:r w:rsidR="00A53695">
        <w:rPr>
          <w:rFonts w:asciiTheme="minorHAnsi" w:hAnsiTheme="minorHAnsi" w:cstheme="minorHAnsi"/>
          <w:b/>
          <w:sz w:val="28"/>
          <w:szCs w:val="28"/>
        </w:rPr>
        <w:t>8.</w:t>
      </w:r>
      <w:r w:rsidRPr="006E4E0A">
        <w:rPr>
          <w:rFonts w:asciiTheme="minorHAnsi" w:hAnsiTheme="minorHAnsi" w:cstheme="minorHAnsi"/>
          <w:b/>
          <w:sz w:val="28"/>
          <w:szCs w:val="28"/>
        </w:rPr>
        <w:t xml:space="preserve"> TABLICA </w:t>
      </w:r>
      <w:r w:rsidR="0081534F">
        <w:rPr>
          <w:rFonts w:asciiTheme="minorHAnsi" w:hAnsiTheme="minorHAnsi" w:cstheme="minorHAnsi"/>
          <w:b/>
          <w:sz w:val="28"/>
          <w:szCs w:val="28"/>
        </w:rPr>
        <w:t>10</w:t>
      </w:r>
      <w:r w:rsidRPr="006E4E0A">
        <w:rPr>
          <w:rFonts w:asciiTheme="minorHAnsi" w:hAnsiTheme="minorHAnsi" w:cstheme="minorHAnsi"/>
          <w:b/>
          <w:sz w:val="28"/>
          <w:szCs w:val="28"/>
        </w:rPr>
        <w:t>. UKUPNI PRIHODI I RASHODI PREMA IZVORIMA FINANCIRANJA</w:t>
      </w:r>
    </w:p>
    <w:p w:rsidR="00855920" w:rsidRPr="0005320B" w:rsidRDefault="00855920" w:rsidP="0043560B">
      <w:pPr>
        <w:jc w:val="both"/>
        <w:rPr>
          <w:b/>
          <w:sz w:val="28"/>
          <w:szCs w:val="28"/>
        </w:rPr>
      </w:pPr>
    </w:p>
    <w:p w:rsidR="006963E1" w:rsidRPr="0005320B" w:rsidRDefault="002327D7" w:rsidP="00F67E28">
      <w:pPr>
        <w:jc w:val="both"/>
        <w:rPr>
          <w:b/>
          <w:sz w:val="28"/>
          <w:szCs w:val="28"/>
        </w:rPr>
      </w:pPr>
      <w:r w:rsidRPr="002327D7">
        <w:rPr>
          <w:noProof/>
        </w:rPr>
        <w:drawing>
          <wp:inline distT="0" distB="0" distL="0" distR="0">
            <wp:extent cx="5760720" cy="5037151"/>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5037151"/>
                    </a:xfrm>
                    <a:prstGeom prst="rect">
                      <a:avLst/>
                    </a:prstGeom>
                    <a:noFill/>
                    <a:ln>
                      <a:noFill/>
                    </a:ln>
                  </pic:spPr>
                </pic:pic>
              </a:graphicData>
            </a:graphic>
          </wp:inline>
        </w:drawing>
      </w:r>
    </w:p>
    <w:p w:rsidR="006963E1" w:rsidRPr="0005320B" w:rsidRDefault="006963E1" w:rsidP="002572E1">
      <w:pPr>
        <w:ind w:left="992"/>
        <w:jc w:val="both"/>
        <w:rPr>
          <w:b/>
          <w:sz w:val="28"/>
          <w:szCs w:val="28"/>
        </w:rPr>
      </w:pPr>
    </w:p>
    <w:p w:rsidR="006963E1" w:rsidRDefault="006963E1" w:rsidP="002572E1">
      <w:pPr>
        <w:ind w:left="992"/>
        <w:jc w:val="both"/>
        <w:rPr>
          <w:b/>
          <w:sz w:val="28"/>
          <w:szCs w:val="28"/>
        </w:rPr>
      </w:pPr>
    </w:p>
    <w:p w:rsidR="0013023E" w:rsidRDefault="0013023E" w:rsidP="002572E1">
      <w:pPr>
        <w:ind w:left="992"/>
        <w:jc w:val="both"/>
        <w:rPr>
          <w:b/>
          <w:sz w:val="28"/>
          <w:szCs w:val="28"/>
        </w:rPr>
      </w:pPr>
    </w:p>
    <w:p w:rsidR="0013023E" w:rsidRDefault="0013023E" w:rsidP="002572E1">
      <w:pPr>
        <w:ind w:left="992"/>
        <w:jc w:val="both"/>
        <w:rPr>
          <w:b/>
          <w:sz w:val="28"/>
          <w:szCs w:val="28"/>
        </w:rPr>
      </w:pPr>
    </w:p>
    <w:p w:rsidR="0013023E" w:rsidRDefault="0013023E" w:rsidP="002572E1">
      <w:pPr>
        <w:ind w:left="992"/>
        <w:jc w:val="both"/>
        <w:rPr>
          <w:b/>
          <w:sz w:val="28"/>
          <w:szCs w:val="28"/>
        </w:rPr>
      </w:pPr>
    </w:p>
    <w:p w:rsidR="0013023E" w:rsidRDefault="0013023E" w:rsidP="002572E1">
      <w:pPr>
        <w:ind w:left="992"/>
        <w:jc w:val="both"/>
        <w:rPr>
          <w:b/>
          <w:sz w:val="28"/>
          <w:szCs w:val="28"/>
        </w:rPr>
      </w:pPr>
    </w:p>
    <w:p w:rsidR="0013023E" w:rsidRDefault="0013023E" w:rsidP="002572E1">
      <w:pPr>
        <w:ind w:left="992"/>
        <w:jc w:val="both"/>
        <w:rPr>
          <w:b/>
          <w:sz w:val="28"/>
          <w:szCs w:val="28"/>
        </w:rPr>
      </w:pPr>
    </w:p>
    <w:p w:rsidR="0013023E" w:rsidRDefault="0013023E" w:rsidP="002572E1">
      <w:pPr>
        <w:ind w:left="992"/>
        <w:jc w:val="both"/>
        <w:rPr>
          <w:b/>
          <w:sz w:val="28"/>
          <w:szCs w:val="28"/>
        </w:rPr>
      </w:pPr>
    </w:p>
    <w:p w:rsidR="0013023E" w:rsidRDefault="0013023E" w:rsidP="002572E1">
      <w:pPr>
        <w:ind w:left="992"/>
        <w:jc w:val="both"/>
        <w:rPr>
          <w:b/>
          <w:sz w:val="28"/>
          <w:szCs w:val="28"/>
        </w:rPr>
      </w:pPr>
    </w:p>
    <w:p w:rsidR="0013023E" w:rsidRDefault="0013023E" w:rsidP="002572E1">
      <w:pPr>
        <w:ind w:left="992"/>
        <w:jc w:val="both"/>
        <w:rPr>
          <w:b/>
          <w:sz w:val="28"/>
          <w:szCs w:val="28"/>
        </w:rPr>
      </w:pPr>
    </w:p>
    <w:p w:rsidR="0013023E" w:rsidRDefault="0013023E" w:rsidP="002572E1">
      <w:pPr>
        <w:ind w:left="992"/>
        <w:jc w:val="both"/>
        <w:rPr>
          <w:b/>
          <w:sz w:val="28"/>
          <w:szCs w:val="28"/>
        </w:rPr>
      </w:pPr>
    </w:p>
    <w:p w:rsidR="0013023E" w:rsidRDefault="0013023E" w:rsidP="002572E1">
      <w:pPr>
        <w:ind w:left="992"/>
        <w:jc w:val="both"/>
        <w:rPr>
          <w:b/>
          <w:sz w:val="28"/>
          <w:szCs w:val="28"/>
        </w:rPr>
      </w:pPr>
    </w:p>
    <w:p w:rsidR="0013023E" w:rsidRDefault="0013023E" w:rsidP="002572E1">
      <w:pPr>
        <w:ind w:left="992"/>
        <w:jc w:val="both"/>
        <w:rPr>
          <w:b/>
          <w:sz w:val="28"/>
          <w:szCs w:val="28"/>
        </w:rPr>
      </w:pPr>
    </w:p>
    <w:p w:rsidR="0013023E" w:rsidRPr="0005320B" w:rsidRDefault="0013023E" w:rsidP="002572E1">
      <w:pPr>
        <w:ind w:left="992"/>
        <w:jc w:val="both"/>
        <w:rPr>
          <w:b/>
          <w:sz w:val="28"/>
          <w:szCs w:val="28"/>
        </w:rPr>
      </w:pPr>
    </w:p>
    <w:p w:rsidR="009543DC" w:rsidRPr="0005320B" w:rsidRDefault="009543DC" w:rsidP="002572E1">
      <w:pPr>
        <w:ind w:left="992"/>
        <w:jc w:val="both"/>
      </w:pPr>
    </w:p>
    <w:p w:rsidR="009543DC" w:rsidRPr="0005320B" w:rsidRDefault="00A568AE" w:rsidP="00FC7DD1">
      <w:pPr>
        <w:jc w:val="both"/>
        <w:rPr>
          <w:rFonts w:asciiTheme="minorHAnsi" w:hAnsiTheme="minorHAnsi" w:cstheme="minorHAnsi"/>
          <w:b/>
          <w:sz w:val="28"/>
          <w:szCs w:val="28"/>
        </w:rPr>
      </w:pPr>
      <w:r w:rsidRPr="006E4E0A">
        <w:rPr>
          <w:b/>
        </w:rPr>
        <w:lastRenderedPageBreak/>
        <w:t>I</w:t>
      </w:r>
      <w:r w:rsidRPr="006E4E0A">
        <w:rPr>
          <w:rFonts w:asciiTheme="minorHAnsi" w:hAnsiTheme="minorHAnsi" w:cstheme="minorHAnsi"/>
          <w:b/>
          <w:sz w:val="28"/>
          <w:szCs w:val="28"/>
        </w:rPr>
        <w:t>.</w:t>
      </w:r>
      <w:r w:rsidR="00A53695">
        <w:rPr>
          <w:rFonts w:asciiTheme="minorHAnsi" w:hAnsiTheme="minorHAnsi" w:cstheme="minorHAnsi"/>
          <w:b/>
          <w:sz w:val="28"/>
          <w:szCs w:val="28"/>
        </w:rPr>
        <w:t>9</w:t>
      </w:r>
      <w:r w:rsidR="00940646" w:rsidRPr="006E4E0A">
        <w:rPr>
          <w:rFonts w:asciiTheme="minorHAnsi" w:hAnsiTheme="minorHAnsi" w:cstheme="minorHAnsi"/>
          <w:b/>
          <w:sz w:val="28"/>
          <w:szCs w:val="28"/>
        </w:rPr>
        <w:t>.</w:t>
      </w:r>
      <w:r w:rsidRPr="006E4E0A">
        <w:rPr>
          <w:rFonts w:asciiTheme="minorHAnsi" w:hAnsiTheme="minorHAnsi" w:cstheme="minorHAnsi"/>
          <w:b/>
          <w:sz w:val="28"/>
          <w:szCs w:val="28"/>
        </w:rPr>
        <w:t xml:space="preserve"> TABLICA </w:t>
      </w:r>
      <w:r w:rsidR="0081534F">
        <w:rPr>
          <w:rFonts w:asciiTheme="minorHAnsi" w:hAnsiTheme="minorHAnsi" w:cstheme="minorHAnsi"/>
          <w:b/>
          <w:sz w:val="28"/>
          <w:szCs w:val="28"/>
        </w:rPr>
        <w:t>11</w:t>
      </w:r>
      <w:r w:rsidRPr="006E4E0A">
        <w:rPr>
          <w:rFonts w:asciiTheme="minorHAnsi" w:hAnsiTheme="minorHAnsi" w:cstheme="minorHAnsi"/>
          <w:b/>
          <w:sz w:val="28"/>
          <w:szCs w:val="28"/>
        </w:rPr>
        <w:t>. STRUKTURA REZULTATA PO IZVORIMA FINANCIRANJA</w:t>
      </w:r>
      <w:r w:rsidR="00940646" w:rsidRPr="006E4E0A">
        <w:rPr>
          <w:rFonts w:asciiTheme="minorHAnsi" w:hAnsiTheme="minorHAnsi" w:cstheme="minorHAnsi"/>
          <w:b/>
          <w:sz w:val="28"/>
          <w:szCs w:val="28"/>
        </w:rPr>
        <w:t xml:space="preserve"> I PROGRAMIMA</w:t>
      </w:r>
    </w:p>
    <w:p w:rsidR="00CA7558" w:rsidRPr="0005320B" w:rsidRDefault="00CA7558" w:rsidP="002572E1">
      <w:pPr>
        <w:ind w:left="992"/>
        <w:jc w:val="both"/>
        <w:rPr>
          <w:b/>
        </w:rPr>
      </w:pPr>
    </w:p>
    <w:p w:rsidR="009543DC" w:rsidRPr="0005320B" w:rsidRDefault="00ED5430" w:rsidP="00CA7558">
      <w:pPr>
        <w:jc w:val="both"/>
      </w:pPr>
      <w:r w:rsidRPr="0005320B">
        <w:rPr>
          <w:noProof/>
        </w:rPr>
        <w:drawing>
          <wp:inline distT="0" distB="0" distL="0" distR="0">
            <wp:extent cx="5760720" cy="5792286"/>
            <wp:effectExtent l="0" t="0" r="0" b="0"/>
            <wp:docPr id="51" name="Slika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5792286"/>
                    </a:xfrm>
                    <a:prstGeom prst="rect">
                      <a:avLst/>
                    </a:prstGeom>
                    <a:noFill/>
                    <a:ln>
                      <a:noFill/>
                    </a:ln>
                  </pic:spPr>
                </pic:pic>
              </a:graphicData>
            </a:graphic>
          </wp:inline>
        </w:drawing>
      </w:r>
    </w:p>
    <w:p w:rsidR="009543DC" w:rsidRPr="0005320B" w:rsidRDefault="009543DC" w:rsidP="002572E1">
      <w:pPr>
        <w:ind w:left="992"/>
        <w:jc w:val="both"/>
      </w:pPr>
    </w:p>
    <w:p w:rsidR="009543DC" w:rsidRPr="0005320B" w:rsidRDefault="009543DC" w:rsidP="002572E1">
      <w:pPr>
        <w:ind w:left="992"/>
        <w:jc w:val="both"/>
      </w:pPr>
    </w:p>
    <w:p w:rsidR="00365060" w:rsidRPr="0005320B" w:rsidRDefault="00365060" w:rsidP="002572E1">
      <w:pPr>
        <w:ind w:left="992"/>
        <w:jc w:val="both"/>
      </w:pPr>
    </w:p>
    <w:p w:rsidR="00365060" w:rsidRPr="0005320B" w:rsidRDefault="00365060" w:rsidP="002572E1">
      <w:pPr>
        <w:ind w:left="992"/>
        <w:jc w:val="both"/>
      </w:pPr>
    </w:p>
    <w:p w:rsidR="00365060" w:rsidRPr="0005320B" w:rsidRDefault="00365060" w:rsidP="002572E1">
      <w:pPr>
        <w:ind w:left="992"/>
        <w:jc w:val="both"/>
      </w:pPr>
    </w:p>
    <w:p w:rsidR="00885F4A" w:rsidRPr="0005320B" w:rsidRDefault="00885F4A" w:rsidP="002572E1">
      <w:pPr>
        <w:ind w:left="992"/>
        <w:jc w:val="both"/>
      </w:pPr>
    </w:p>
    <w:p w:rsidR="00885F4A" w:rsidRPr="0005320B" w:rsidRDefault="00885F4A" w:rsidP="002572E1">
      <w:pPr>
        <w:ind w:left="992"/>
        <w:jc w:val="both"/>
      </w:pPr>
    </w:p>
    <w:p w:rsidR="00885F4A" w:rsidRPr="0005320B" w:rsidRDefault="00885F4A" w:rsidP="002572E1">
      <w:pPr>
        <w:ind w:left="992"/>
        <w:jc w:val="both"/>
      </w:pPr>
    </w:p>
    <w:p w:rsidR="00CA7558" w:rsidRPr="0005320B" w:rsidRDefault="00CA7558" w:rsidP="002572E1">
      <w:pPr>
        <w:ind w:left="992"/>
        <w:jc w:val="both"/>
      </w:pPr>
    </w:p>
    <w:p w:rsidR="00885F4A" w:rsidRDefault="00885F4A" w:rsidP="002572E1">
      <w:pPr>
        <w:ind w:left="992"/>
        <w:jc w:val="both"/>
      </w:pPr>
    </w:p>
    <w:p w:rsidR="00457E6A" w:rsidRDefault="00457E6A" w:rsidP="002572E1">
      <w:pPr>
        <w:ind w:left="992"/>
        <w:jc w:val="both"/>
      </w:pPr>
    </w:p>
    <w:p w:rsidR="00457E6A" w:rsidRDefault="00457E6A" w:rsidP="002572E1">
      <w:pPr>
        <w:ind w:left="992"/>
        <w:jc w:val="both"/>
      </w:pPr>
    </w:p>
    <w:p w:rsidR="00457E6A" w:rsidRPr="0005320B" w:rsidRDefault="00457E6A" w:rsidP="002572E1">
      <w:pPr>
        <w:ind w:left="992"/>
        <w:jc w:val="both"/>
      </w:pPr>
    </w:p>
    <w:p w:rsidR="00885F4A" w:rsidRPr="0005320B" w:rsidRDefault="00885F4A" w:rsidP="002572E1">
      <w:pPr>
        <w:ind w:left="992"/>
        <w:jc w:val="both"/>
      </w:pPr>
    </w:p>
    <w:p w:rsidR="00885F4A" w:rsidRPr="0005320B" w:rsidRDefault="00885F4A" w:rsidP="002572E1">
      <w:pPr>
        <w:ind w:left="992"/>
        <w:jc w:val="both"/>
      </w:pPr>
    </w:p>
    <w:p w:rsidR="00365060" w:rsidRPr="0005320B" w:rsidRDefault="00365060" w:rsidP="002572E1">
      <w:pPr>
        <w:ind w:left="992"/>
        <w:jc w:val="both"/>
        <w:rPr>
          <w:sz w:val="28"/>
          <w:szCs w:val="28"/>
        </w:rPr>
      </w:pPr>
    </w:p>
    <w:p w:rsidR="00AA0F08" w:rsidRDefault="00AA0F08" w:rsidP="002572E1">
      <w:pPr>
        <w:ind w:left="992"/>
        <w:jc w:val="both"/>
        <w:rPr>
          <w:rFonts w:asciiTheme="minorHAnsi" w:hAnsiTheme="minorHAnsi" w:cstheme="minorHAnsi"/>
          <w:b/>
          <w:sz w:val="28"/>
          <w:szCs w:val="28"/>
          <w:highlight w:val="yellow"/>
        </w:rPr>
      </w:pPr>
    </w:p>
    <w:p w:rsidR="00365060" w:rsidRPr="0005320B" w:rsidRDefault="00046003" w:rsidP="00FC7DD1">
      <w:pPr>
        <w:jc w:val="both"/>
        <w:rPr>
          <w:rFonts w:asciiTheme="minorHAnsi" w:hAnsiTheme="minorHAnsi" w:cstheme="minorHAnsi"/>
          <w:b/>
          <w:sz w:val="28"/>
          <w:szCs w:val="28"/>
        </w:rPr>
      </w:pPr>
      <w:r w:rsidRPr="006E4E0A">
        <w:rPr>
          <w:rFonts w:asciiTheme="minorHAnsi" w:hAnsiTheme="minorHAnsi" w:cstheme="minorHAnsi"/>
          <w:b/>
          <w:sz w:val="28"/>
          <w:szCs w:val="28"/>
        </w:rPr>
        <w:t>I.</w:t>
      </w:r>
      <w:r w:rsidR="0081534F">
        <w:rPr>
          <w:rFonts w:asciiTheme="minorHAnsi" w:hAnsiTheme="minorHAnsi" w:cstheme="minorHAnsi"/>
          <w:b/>
          <w:sz w:val="28"/>
          <w:szCs w:val="28"/>
        </w:rPr>
        <w:t>1</w:t>
      </w:r>
      <w:r w:rsidR="00A53695">
        <w:rPr>
          <w:rFonts w:asciiTheme="minorHAnsi" w:hAnsiTheme="minorHAnsi" w:cstheme="minorHAnsi"/>
          <w:b/>
          <w:sz w:val="28"/>
          <w:szCs w:val="28"/>
        </w:rPr>
        <w:t>0</w:t>
      </w:r>
      <w:r w:rsidRPr="006E4E0A">
        <w:rPr>
          <w:rFonts w:asciiTheme="minorHAnsi" w:hAnsiTheme="minorHAnsi" w:cstheme="minorHAnsi"/>
          <w:b/>
          <w:sz w:val="28"/>
          <w:szCs w:val="28"/>
        </w:rPr>
        <w:t xml:space="preserve">. TABLICA </w:t>
      </w:r>
      <w:r w:rsidR="0081534F">
        <w:rPr>
          <w:rFonts w:asciiTheme="minorHAnsi" w:hAnsiTheme="minorHAnsi" w:cstheme="minorHAnsi"/>
          <w:b/>
          <w:sz w:val="28"/>
          <w:szCs w:val="28"/>
        </w:rPr>
        <w:t>12</w:t>
      </w:r>
      <w:r w:rsidRPr="006E4E0A">
        <w:rPr>
          <w:rFonts w:asciiTheme="minorHAnsi" w:hAnsiTheme="minorHAnsi" w:cstheme="minorHAnsi"/>
          <w:b/>
          <w:sz w:val="28"/>
          <w:szCs w:val="28"/>
        </w:rPr>
        <w:t>. ZAKLJUČAK</w:t>
      </w:r>
      <w:r w:rsidRPr="0005320B">
        <w:rPr>
          <w:rFonts w:asciiTheme="minorHAnsi" w:hAnsiTheme="minorHAnsi" w:cstheme="minorHAnsi"/>
          <w:b/>
          <w:sz w:val="28"/>
          <w:szCs w:val="28"/>
        </w:rPr>
        <w:t xml:space="preserve"> </w:t>
      </w:r>
    </w:p>
    <w:p w:rsidR="00365060" w:rsidRPr="0005320B" w:rsidRDefault="00365060" w:rsidP="002572E1">
      <w:pPr>
        <w:ind w:left="992"/>
        <w:jc w:val="both"/>
        <w:rPr>
          <w:rFonts w:asciiTheme="minorHAnsi" w:hAnsiTheme="minorHAnsi" w:cstheme="minorHAnsi"/>
          <w:sz w:val="28"/>
          <w:szCs w:val="28"/>
        </w:rPr>
      </w:pPr>
    </w:p>
    <w:p w:rsidR="00365060" w:rsidRPr="0005320B" w:rsidRDefault="00365060" w:rsidP="002572E1">
      <w:pPr>
        <w:ind w:left="992"/>
        <w:jc w:val="both"/>
      </w:pPr>
    </w:p>
    <w:p w:rsidR="00365060" w:rsidRPr="0005320B" w:rsidRDefault="00365060" w:rsidP="002572E1">
      <w:pPr>
        <w:ind w:left="992"/>
        <w:jc w:val="both"/>
      </w:pPr>
    </w:p>
    <w:p w:rsidR="00365060" w:rsidRPr="0005320B" w:rsidRDefault="00365060" w:rsidP="002572E1">
      <w:pPr>
        <w:ind w:left="992"/>
        <w:jc w:val="both"/>
      </w:pPr>
    </w:p>
    <w:p w:rsidR="00365060" w:rsidRPr="0005320B" w:rsidRDefault="00365060" w:rsidP="002572E1">
      <w:pPr>
        <w:ind w:left="992"/>
        <w:jc w:val="both"/>
      </w:pPr>
    </w:p>
    <w:p w:rsidR="00365060" w:rsidRPr="0005320B" w:rsidRDefault="00365060" w:rsidP="002572E1">
      <w:pPr>
        <w:ind w:left="992"/>
        <w:jc w:val="both"/>
      </w:pPr>
    </w:p>
    <w:p w:rsidR="00365060" w:rsidRPr="0005320B" w:rsidRDefault="00365060" w:rsidP="002572E1">
      <w:pPr>
        <w:ind w:left="992"/>
        <w:jc w:val="both"/>
      </w:pPr>
    </w:p>
    <w:p w:rsidR="00365060" w:rsidRPr="0005320B" w:rsidRDefault="00365060" w:rsidP="002572E1">
      <w:pPr>
        <w:ind w:left="992"/>
        <w:jc w:val="both"/>
      </w:pPr>
    </w:p>
    <w:p w:rsidR="00365060" w:rsidRPr="0005320B" w:rsidRDefault="00AA0F08" w:rsidP="00FF6C8A">
      <w:pPr>
        <w:jc w:val="both"/>
      </w:pPr>
      <w:r w:rsidRPr="00AA0F08">
        <w:rPr>
          <w:noProof/>
        </w:rPr>
        <w:drawing>
          <wp:inline distT="0" distB="0" distL="0" distR="0">
            <wp:extent cx="5760720" cy="2488035"/>
            <wp:effectExtent l="0" t="0" r="0" b="762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2488035"/>
                    </a:xfrm>
                    <a:prstGeom prst="rect">
                      <a:avLst/>
                    </a:prstGeom>
                    <a:noFill/>
                    <a:ln>
                      <a:noFill/>
                    </a:ln>
                  </pic:spPr>
                </pic:pic>
              </a:graphicData>
            </a:graphic>
          </wp:inline>
        </w:drawing>
      </w:r>
    </w:p>
    <w:p w:rsidR="00365060" w:rsidRPr="0005320B" w:rsidRDefault="00365060" w:rsidP="00FF6C8A">
      <w:pPr>
        <w:jc w:val="both"/>
      </w:pPr>
    </w:p>
    <w:p w:rsidR="00365060" w:rsidRPr="0005320B" w:rsidRDefault="00365060" w:rsidP="00FF6C8A">
      <w:pPr>
        <w:jc w:val="both"/>
      </w:pPr>
    </w:p>
    <w:p w:rsidR="00585F6D" w:rsidRDefault="00585F6D" w:rsidP="00585F6D">
      <w:pPr>
        <w:ind w:firstLine="708"/>
        <w:jc w:val="both"/>
        <w:rPr>
          <w:rFonts w:asciiTheme="minorHAnsi" w:hAnsiTheme="minorHAnsi" w:cstheme="minorHAnsi"/>
        </w:rPr>
      </w:pPr>
      <w:r>
        <w:rPr>
          <w:rFonts w:asciiTheme="minorHAnsi" w:hAnsiTheme="minorHAnsi" w:cstheme="minorHAnsi"/>
        </w:rPr>
        <w:t xml:space="preserve">PPMI-MSNI </w:t>
      </w:r>
      <w:r w:rsidRPr="00A56D8E">
        <w:rPr>
          <w:rFonts w:asciiTheme="minorHAnsi" w:hAnsiTheme="minorHAnsi" w:cstheme="minorHAnsi"/>
        </w:rPr>
        <w:t xml:space="preserve"> je u 2022. godini </w:t>
      </w:r>
      <w:r>
        <w:rPr>
          <w:rFonts w:asciiTheme="minorHAnsi" w:hAnsiTheme="minorHAnsi" w:cstheme="minorHAnsi"/>
        </w:rPr>
        <w:t>ostvario prihode u iznosu od 7.370.510,28 kn, što je 98,04 % planiranog.</w:t>
      </w:r>
    </w:p>
    <w:p w:rsidR="00585F6D" w:rsidRDefault="00585F6D" w:rsidP="00585F6D">
      <w:pPr>
        <w:ind w:firstLine="708"/>
        <w:jc w:val="both"/>
        <w:rPr>
          <w:rFonts w:asciiTheme="minorHAnsi" w:hAnsiTheme="minorHAnsi" w:cstheme="minorHAnsi"/>
        </w:rPr>
      </w:pPr>
      <w:r>
        <w:rPr>
          <w:rFonts w:asciiTheme="minorHAnsi" w:hAnsiTheme="minorHAnsi" w:cstheme="minorHAnsi"/>
        </w:rPr>
        <w:t xml:space="preserve"> Uključujući  preneseni višak prethodnog razdoblja, raspoloživa su bila </w:t>
      </w:r>
      <w:r w:rsidRPr="00A56D8E">
        <w:rPr>
          <w:rFonts w:asciiTheme="minorHAnsi" w:hAnsiTheme="minorHAnsi" w:cstheme="minorHAnsi"/>
        </w:rPr>
        <w:t xml:space="preserve"> ukupn</w:t>
      </w:r>
      <w:r>
        <w:rPr>
          <w:rFonts w:asciiTheme="minorHAnsi" w:hAnsiTheme="minorHAnsi" w:cstheme="minorHAnsi"/>
        </w:rPr>
        <w:t xml:space="preserve">a </w:t>
      </w:r>
      <w:r w:rsidRPr="00A56D8E">
        <w:rPr>
          <w:rFonts w:asciiTheme="minorHAnsi" w:hAnsiTheme="minorHAnsi" w:cstheme="minorHAnsi"/>
        </w:rPr>
        <w:t>sredstva  u visini od 10.411.066,39 kn</w:t>
      </w:r>
      <w:r>
        <w:rPr>
          <w:rFonts w:asciiTheme="minorHAnsi" w:hAnsiTheme="minorHAnsi" w:cstheme="minorHAnsi"/>
        </w:rPr>
        <w:t>,</w:t>
      </w:r>
      <w:r w:rsidRPr="00A56D8E">
        <w:rPr>
          <w:rFonts w:asciiTheme="minorHAnsi" w:hAnsiTheme="minorHAnsi" w:cstheme="minorHAnsi"/>
        </w:rPr>
        <w:t xml:space="preserve"> što </w:t>
      </w:r>
      <w:r>
        <w:rPr>
          <w:rFonts w:asciiTheme="minorHAnsi" w:hAnsiTheme="minorHAnsi" w:cstheme="minorHAnsi"/>
        </w:rPr>
        <w:t>predstavlja</w:t>
      </w:r>
      <w:r w:rsidRPr="00A56D8E">
        <w:rPr>
          <w:rFonts w:asciiTheme="minorHAnsi" w:hAnsiTheme="minorHAnsi" w:cstheme="minorHAnsi"/>
        </w:rPr>
        <w:t xml:space="preserve"> 98,61 % </w:t>
      </w:r>
      <w:r>
        <w:rPr>
          <w:rFonts w:asciiTheme="minorHAnsi" w:hAnsiTheme="minorHAnsi" w:cstheme="minorHAnsi"/>
        </w:rPr>
        <w:t xml:space="preserve">ukupnog </w:t>
      </w:r>
      <w:r w:rsidRPr="00A56D8E">
        <w:rPr>
          <w:rFonts w:asciiTheme="minorHAnsi" w:hAnsiTheme="minorHAnsi" w:cstheme="minorHAnsi"/>
        </w:rPr>
        <w:t>planiranog iznosa</w:t>
      </w:r>
      <w:r>
        <w:rPr>
          <w:rFonts w:asciiTheme="minorHAnsi" w:hAnsiTheme="minorHAnsi" w:cstheme="minorHAnsi"/>
        </w:rPr>
        <w:t>.</w:t>
      </w:r>
    </w:p>
    <w:p w:rsidR="00585F6D" w:rsidRPr="00A56D8E" w:rsidRDefault="00585F6D" w:rsidP="00585F6D">
      <w:pPr>
        <w:ind w:firstLine="708"/>
        <w:jc w:val="both"/>
        <w:rPr>
          <w:rFonts w:asciiTheme="minorHAnsi" w:hAnsiTheme="minorHAnsi" w:cstheme="minorHAnsi"/>
        </w:rPr>
      </w:pPr>
      <w:r w:rsidRPr="00A56D8E">
        <w:rPr>
          <w:rFonts w:asciiTheme="minorHAnsi" w:hAnsiTheme="minorHAnsi" w:cstheme="minorHAnsi"/>
        </w:rPr>
        <w:t xml:space="preserve"> </w:t>
      </w:r>
      <w:r>
        <w:rPr>
          <w:rFonts w:asciiTheme="minorHAnsi" w:hAnsiTheme="minorHAnsi" w:cstheme="minorHAnsi"/>
        </w:rPr>
        <w:t xml:space="preserve">U odnosu na prethodnu 2021. godinu, prihodi su ostvareni 19,76 % više, a ukupno raspoloživa sredstva sa prenesenim viškom iznosila su </w:t>
      </w:r>
      <w:r w:rsidRPr="00A56D8E">
        <w:rPr>
          <w:rFonts w:asciiTheme="minorHAnsi" w:hAnsiTheme="minorHAnsi" w:cstheme="minorHAnsi"/>
        </w:rPr>
        <w:t xml:space="preserve"> 145,50 % </w:t>
      </w:r>
      <w:r>
        <w:rPr>
          <w:rFonts w:asciiTheme="minorHAnsi" w:hAnsiTheme="minorHAnsi" w:cstheme="minorHAnsi"/>
        </w:rPr>
        <w:t>ostvarenja</w:t>
      </w:r>
      <w:r w:rsidRPr="00A56D8E">
        <w:rPr>
          <w:rFonts w:asciiTheme="minorHAnsi" w:hAnsiTheme="minorHAnsi" w:cstheme="minorHAnsi"/>
        </w:rPr>
        <w:t xml:space="preserve">. </w:t>
      </w:r>
    </w:p>
    <w:p w:rsidR="00365060" w:rsidRPr="0005320B" w:rsidRDefault="00365060" w:rsidP="009543DC">
      <w:pPr>
        <w:jc w:val="both"/>
      </w:pPr>
    </w:p>
    <w:p w:rsidR="00585F6D" w:rsidRDefault="00585F6D" w:rsidP="00585F6D">
      <w:pPr>
        <w:ind w:firstLine="708"/>
        <w:jc w:val="both"/>
        <w:rPr>
          <w:rFonts w:asciiTheme="minorHAnsi" w:hAnsiTheme="minorHAnsi" w:cstheme="minorHAnsi"/>
        </w:rPr>
      </w:pPr>
      <w:r>
        <w:rPr>
          <w:rFonts w:asciiTheme="minorHAnsi" w:hAnsiTheme="minorHAnsi" w:cstheme="minorHAnsi"/>
        </w:rPr>
        <w:t xml:space="preserve">PPMI-MSNI </w:t>
      </w:r>
      <w:r w:rsidRPr="00A56D8E">
        <w:rPr>
          <w:rFonts w:asciiTheme="minorHAnsi" w:hAnsiTheme="minorHAnsi" w:cstheme="minorHAnsi"/>
        </w:rPr>
        <w:t xml:space="preserve"> je u 2022. godini </w:t>
      </w:r>
      <w:r>
        <w:rPr>
          <w:rFonts w:asciiTheme="minorHAnsi" w:hAnsiTheme="minorHAnsi" w:cstheme="minorHAnsi"/>
        </w:rPr>
        <w:t>izvršio rashode u iznosu od 8.064.258,16  kn, što je 76,38 % planirane vrijednosti.</w:t>
      </w:r>
      <w:r w:rsidRPr="00A56D8E">
        <w:rPr>
          <w:rFonts w:asciiTheme="minorHAnsi" w:hAnsiTheme="minorHAnsi" w:cstheme="minorHAnsi"/>
        </w:rPr>
        <w:t xml:space="preserve"> </w:t>
      </w:r>
      <w:r>
        <w:rPr>
          <w:rFonts w:asciiTheme="minorHAnsi" w:hAnsiTheme="minorHAnsi" w:cstheme="minorHAnsi"/>
        </w:rPr>
        <w:t>U odnosu na prethodnu 2021. godinu rashodi su ostvareni 95,86 % više.</w:t>
      </w:r>
    </w:p>
    <w:p w:rsidR="00585F6D" w:rsidRDefault="00585F6D" w:rsidP="00585F6D">
      <w:pPr>
        <w:ind w:firstLine="708"/>
        <w:jc w:val="both"/>
        <w:rPr>
          <w:rFonts w:asciiTheme="minorHAnsi" w:hAnsiTheme="minorHAnsi" w:cstheme="minorHAnsi"/>
        </w:rPr>
      </w:pPr>
      <w:r>
        <w:rPr>
          <w:rFonts w:asciiTheme="minorHAnsi" w:hAnsiTheme="minorHAnsi" w:cstheme="minorHAnsi"/>
        </w:rPr>
        <w:t>Ostvaren je pozitivan rezultat -  višak raspoloživ u sljedećem razdoblju u iznosu  od 2.346.808,23 kn.</w:t>
      </w:r>
    </w:p>
    <w:p w:rsidR="00365060" w:rsidRPr="0005320B" w:rsidRDefault="00365060" w:rsidP="002572E1">
      <w:pPr>
        <w:ind w:left="992"/>
        <w:jc w:val="both"/>
      </w:pPr>
    </w:p>
    <w:p w:rsidR="00365060" w:rsidRPr="0005320B" w:rsidRDefault="00365060" w:rsidP="005E3EA8">
      <w:pPr>
        <w:jc w:val="both"/>
      </w:pPr>
    </w:p>
    <w:p w:rsidR="00365060" w:rsidRPr="0005320B" w:rsidRDefault="00365060" w:rsidP="002572E1">
      <w:pPr>
        <w:ind w:left="992"/>
        <w:jc w:val="both"/>
      </w:pPr>
    </w:p>
    <w:p w:rsidR="00017194" w:rsidRPr="0005320B" w:rsidRDefault="00017194" w:rsidP="002572E1">
      <w:pPr>
        <w:ind w:left="992"/>
        <w:jc w:val="both"/>
      </w:pPr>
    </w:p>
    <w:p w:rsidR="00017194" w:rsidRPr="0005320B" w:rsidRDefault="00017194" w:rsidP="002572E1">
      <w:pPr>
        <w:ind w:left="992"/>
        <w:jc w:val="both"/>
      </w:pPr>
    </w:p>
    <w:p w:rsidR="00CA7558" w:rsidRPr="0005320B" w:rsidRDefault="00CA7558" w:rsidP="002572E1">
      <w:pPr>
        <w:ind w:left="992"/>
        <w:jc w:val="both"/>
      </w:pPr>
    </w:p>
    <w:p w:rsidR="00CA7558" w:rsidRPr="0005320B" w:rsidRDefault="00CA7558" w:rsidP="002572E1">
      <w:pPr>
        <w:ind w:left="992"/>
        <w:jc w:val="both"/>
      </w:pPr>
    </w:p>
    <w:p w:rsidR="00CA7558" w:rsidRPr="0005320B" w:rsidRDefault="00CA7558" w:rsidP="002572E1">
      <w:pPr>
        <w:ind w:left="992"/>
        <w:jc w:val="both"/>
      </w:pPr>
    </w:p>
    <w:p w:rsidR="00CA7558" w:rsidRPr="0005320B" w:rsidRDefault="00CA7558" w:rsidP="002572E1">
      <w:pPr>
        <w:ind w:left="992"/>
        <w:jc w:val="both"/>
      </w:pPr>
    </w:p>
    <w:p w:rsidR="00017194" w:rsidRDefault="00017194" w:rsidP="002572E1">
      <w:pPr>
        <w:ind w:left="992"/>
        <w:jc w:val="both"/>
      </w:pPr>
    </w:p>
    <w:p w:rsidR="00FC7DD1" w:rsidRDefault="00FC7DD1" w:rsidP="002572E1">
      <w:pPr>
        <w:ind w:left="992"/>
        <w:jc w:val="both"/>
      </w:pPr>
    </w:p>
    <w:p w:rsidR="00FC7DD1" w:rsidRPr="0005320B" w:rsidRDefault="00FC7DD1" w:rsidP="002572E1">
      <w:pPr>
        <w:ind w:left="992"/>
        <w:jc w:val="both"/>
      </w:pPr>
    </w:p>
    <w:p w:rsidR="00017194" w:rsidRDefault="00017194" w:rsidP="002572E1">
      <w:pPr>
        <w:ind w:left="992"/>
        <w:jc w:val="both"/>
      </w:pPr>
    </w:p>
    <w:p w:rsidR="00FC7DD1" w:rsidRDefault="00FC7DD1" w:rsidP="002572E1">
      <w:pPr>
        <w:ind w:left="992"/>
        <w:jc w:val="both"/>
      </w:pPr>
    </w:p>
    <w:p w:rsidR="00FC7DD1" w:rsidRDefault="00FC7DD1" w:rsidP="002572E1">
      <w:pPr>
        <w:ind w:left="992"/>
        <w:jc w:val="both"/>
      </w:pPr>
    </w:p>
    <w:p w:rsidR="00FC7DD1" w:rsidRDefault="00FC7DD1" w:rsidP="002572E1">
      <w:pPr>
        <w:ind w:left="992"/>
        <w:jc w:val="both"/>
      </w:pPr>
    </w:p>
    <w:p w:rsidR="00FC7DD1" w:rsidRPr="0005320B" w:rsidRDefault="00FC7DD1" w:rsidP="002572E1">
      <w:pPr>
        <w:ind w:left="992"/>
        <w:jc w:val="both"/>
      </w:pPr>
    </w:p>
    <w:p w:rsidR="00017194" w:rsidRPr="0005320B" w:rsidRDefault="00017194" w:rsidP="002572E1">
      <w:pPr>
        <w:ind w:left="992"/>
        <w:jc w:val="both"/>
      </w:pPr>
    </w:p>
    <w:p w:rsidR="00CA7558" w:rsidRPr="0005320B" w:rsidRDefault="00CA7558" w:rsidP="002572E1">
      <w:pPr>
        <w:ind w:left="992"/>
        <w:jc w:val="both"/>
      </w:pPr>
    </w:p>
    <w:p w:rsidR="00CA7558" w:rsidRPr="0005320B" w:rsidRDefault="00CA7558" w:rsidP="002572E1">
      <w:pPr>
        <w:ind w:left="992"/>
        <w:jc w:val="both"/>
      </w:pPr>
    </w:p>
    <w:p w:rsidR="00CA7558" w:rsidRPr="0005320B" w:rsidRDefault="00CA7558" w:rsidP="002572E1">
      <w:pPr>
        <w:ind w:left="992"/>
        <w:jc w:val="both"/>
      </w:pPr>
    </w:p>
    <w:p w:rsidR="00CA7558" w:rsidRPr="0005320B" w:rsidRDefault="00CA7558" w:rsidP="002572E1">
      <w:pPr>
        <w:ind w:left="992"/>
        <w:jc w:val="both"/>
      </w:pPr>
    </w:p>
    <w:p w:rsidR="00CA7558" w:rsidRPr="0005320B" w:rsidRDefault="00CA7558" w:rsidP="002572E1">
      <w:pPr>
        <w:ind w:left="992"/>
        <w:jc w:val="both"/>
      </w:pPr>
    </w:p>
    <w:p w:rsidR="00017194" w:rsidRPr="0005320B" w:rsidRDefault="00017194" w:rsidP="00017194">
      <w:pPr>
        <w:jc w:val="both"/>
        <w:rPr>
          <w:rFonts w:asciiTheme="minorHAnsi" w:hAnsiTheme="minorHAnsi" w:cstheme="minorHAnsi"/>
          <w:b/>
          <w:sz w:val="32"/>
          <w:szCs w:val="32"/>
        </w:rPr>
      </w:pPr>
    </w:p>
    <w:p w:rsidR="00017194" w:rsidRPr="0005320B" w:rsidRDefault="00017194" w:rsidP="00046003">
      <w:pPr>
        <w:pStyle w:val="Odlomakpopisa"/>
        <w:numPr>
          <w:ilvl w:val="0"/>
          <w:numId w:val="5"/>
        </w:numPr>
        <w:jc w:val="both"/>
        <w:rPr>
          <w:rFonts w:asciiTheme="minorHAnsi" w:hAnsiTheme="minorHAnsi" w:cstheme="minorHAnsi"/>
          <w:b/>
          <w:sz w:val="32"/>
          <w:szCs w:val="32"/>
        </w:rPr>
      </w:pPr>
      <w:r w:rsidRPr="0005320B">
        <w:rPr>
          <w:rFonts w:asciiTheme="minorHAnsi" w:hAnsiTheme="minorHAnsi" w:cstheme="minorHAnsi"/>
          <w:b/>
          <w:sz w:val="32"/>
          <w:szCs w:val="32"/>
        </w:rPr>
        <w:t>POSEBAN DIO GODIŠNJEG IZVRŠENJA FINANCIJSKOG PLANA POVIJESNOG I POMORSKOG MUZEJA ISTRE – MUSEO STORICO E NAVALE DELL'ISTRIA 202</w:t>
      </w:r>
      <w:r w:rsidR="00DC3629">
        <w:rPr>
          <w:rFonts w:asciiTheme="minorHAnsi" w:hAnsiTheme="minorHAnsi" w:cstheme="minorHAnsi"/>
          <w:b/>
          <w:sz w:val="32"/>
          <w:szCs w:val="32"/>
        </w:rPr>
        <w:t>2</w:t>
      </w:r>
      <w:r w:rsidRPr="0005320B">
        <w:rPr>
          <w:rFonts w:asciiTheme="minorHAnsi" w:hAnsiTheme="minorHAnsi" w:cstheme="minorHAnsi"/>
          <w:b/>
          <w:sz w:val="32"/>
          <w:szCs w:val="32"/>
        </w:rPr>
        <w:t>.</w:t>
      </w:r>
    </w:p>
    <w:p w:rsidR="00017194" w:rsidRDefault="00017194" w:rsidP="002572E1">
      <w:pPr>
        <w:ind w:left="992"/>
        <w:jc w:val="both"/>
        <w:rPr>
          <w:rFonts w:asciiTheme="minorHAnsi" w:hAnsiTheme="minorHAnsi" w:cstheme="minorHAnsi"/>
          <w:b/>
          <w:sz w:val="28"/>
          <w:szCs w:val="28"/>
        </w:rPr>
      </w:pPr>
    </w:p>
    <w:p w:rsidR="00FC7DD1" w:rsidRDefault="00FC7DD1" w:rsidP="002572E1">
      <w:pPr>
        <w:ind w:left="992"/>
        <w:jc w:val="both"/>
        <w:rPr>
          <w:rFonts w:asciiTheme="minorHAnsi" w:hAnsiTheme="minorHAnsi" w:cstheme="minorHAnsi"/>
          <w:b/>
          <w:sz w:val="28"/>
          <w:szCs w:val="28"/>
        </w:rPr>
      </w:pPr>
    </w:p>
    <w:p w:rsidR="00FC7DD1" w:rsidRDefault="00FC7DD1" w:rsidP="002572E1">
      <w:pPr>
        <w:ind w:left="992"/>
        <w:jc w:val="both"/>
        <w:rPr>
          <w:rFonts w:asciiTheme="minorHAnsi" w:hAnsiTheme="minorHAnsi" w:cstheme="minorHAnsi"/>
          <w:b/>
          <w:sz w:val="28"/>
          <w:szCs w:val="28"/>
        </w:rPr>
      </w:pPr>
    </w:p>
    <w:p w:rsidR="00FC7DD1" w:rsidRDefault="00FC7DD1" w:rsidP="002572E1">
      <w:pPr>
        <w:ind w:left="992"/>
        <w:jc w:val="both"/>
        <w:rPr>
          <w:rFonts w:asciiTheme="minorHAnsi" w:hAnsiTheme="minorHAnsi" w:cstheme="minorHAnsi"/>
          <w:b/>
          <w:sz w:val="28"/>
          <w:szCs w:val="28"/>
        </w:rPr>
      </w:pPr>
    </w:p>
    <w:p w:rsidR="00FC7DD1" w:rsidRDefault="00FC7DD1" w:rsidP="002572E1">
      <w:pPr>
        <w:ind w:left="992"/>
        <w:jc w:val="both"/>
        <w:rPr>
          <w:rFonts w:asciiTheme="minorHAnsi" w:hAnsiTheme="minorHAnsi" w:cstheme="minorHAnsi"/>
          <w:b/>
          <w:sz w:val="28"/>
          <w:szCs w:val="28"/>
        </w:rPr>
      </w:pPr>
    </w:p>
    <w:p w:rsidR="00FC7DD1" w:rsidRDefault="00FC7DD1" w:rsidP="002572E1">
      <w:pPr>
        <w:ind w:left="992"/>
        <w:jc w:val="both"/>
        <w:rPr>
          <w:rFonts w:asciiTheme="minorHAnsi" w:hAnsiTheme="minorHAnsi" w:cstheme="minorHAnsi"/>
          <w:b/>
          <w:sz w:val="28"/>
          <w:szCs w:val="28"/>
        </w:rPr>
      </w:pPr>
    </w:p>
    <w:p w:rsidR="00FC7DD1" w:rsidRDefault="00FC7DD1" w:rsidP="002572E1">
      <w:pPr>
        <w:ind w:left="992"/>
        <w:jc w:val="both"/>
        <w:rPr>
          <w:rFonts w:asciiTheme="minorHAnsi" w:hAnsiTheme="minorHAnsi" w:cstheme="minorHAnsi"/>
          <w:b/>
          <w:sz w:val="28"/>
          <w:szCs w:val="28"/>
        </w:rPr>
      </w:pPr>
    </w:p>
    <w:p w:rsidR="00FC7DD1" w:rsidRDefault="00FC7DD1" w:rsidP="002572E1">
      <w:pPr>
        <w:ind w:left="992"/>
        <w:jc w:val="both"/>
        <w:rPr>
          <w:rFonts w:asciiTheme="minorHAnsi" w:hAnsiTheme="minorHAnsi" w:cstheme="minorHAnsi"/>
          <w:b/>
          <w:sz w:val="28"/>
          <w:szCs w:val="28"/>
        </w:rPr>
      </w:pPr>
    </w:p>
    <w:p w:rsidR="00FC7DD1" w:rsidRPr="0005320B" w:rsidRDefault="00FC7DD1" w:rsidP="002572E1">
      <w:pPr>
        <w:ind w:left="992"/>
        <w:jc w:val="both"/>
        <w:rPr>
          <w:rFonts w:asciiTheme="minorHAnsi" w:hAnsiTheme="minorHAnsi" w:cstheme="minorHAnsi"/>
          <w:b/>
          <w:sz w:val="28"/>
          <w:szCs w:val="28"/>
        </w:rPr>
      </w:pPr>
    </w:p>
    <w:p w:rsidR="00017194" w:rsidRPr="0005320B" w:rsidRDefault="008C51AA" w:rsidP="002572E1">
      <w:pPr>
        <w:ind w:left="992"/>
        <w:jc w:val="both"/>
        <w:rPr>
          <w:rFonts w:asciiTheme="minorHAnsi" w:hAnsiTheme="minorHAnsi" w:cstheme="minorHAnsi"/>
          <w:b/>
          <w:sz w:val="28"/>
          <w:szCs w:val="28"/>
        </w:rPr>
      </w:pPr>
      <w:r w:rsidRPr="0005320B">
        <w:rPr>
          <w:rFonts w:asciiTheme="minorHAnsi" w:hAnsiTheme="minorHAnsi" w:cstheme="minorHAnsi"/>
          <w:b/>
          <w:sz w:val="28"/>
          <w:szCs w:val="28"/>
        </w:rPr>
        <w:t>II.</w:t>
      </w:r>
      <w:r w:rsidR="00885F4A" w:rsidRPr="0005320B">
        <w:rPr>
          <w:rFonts w:asciiTheme="minorHAnsi" w:hAnsiTheme="minorHAnsi" w:cstheme="minorHAnsi"/>
          <w:b/>
          <w:sz w:val="28"/>
          <w:szCs w:val="28"/>
        </w:rPr>
        <w:t>1</w:t>
      </w:r>
      <w:r w:rsidRPr="0005320B">
        <w:rPr>
          <w:rFonts w:asciiTheme="minorHAnsi" w:hAnsiTheme="minorHAnsi" w:cstheme="minorHAnsi"/>
          <w:b/>
          <w:sz w:val="28"/>
          <w:szCs w:val="28"/>
        </w:rPr>
        <w:t>.</w:t>
      </w:r>
    </w:p>
    <w:p w:rsidR="00365060" w:rsidRPr="0005320B" w:rsidRDefault="008C51AA" w:rsidP="002572E1">
      <w:pPr>
        <w:ind w:left="992"/>
        <w:jc w:val="both"/>
        <w:rPr>
          <w:rFonts w:asciiTheme="minorHAnsi" w:hAnsiTheme="minorHAnsi" w:cstheme="minorHAnsi"/>
          <w:sz w:val="28"/>
          <w:szCs w:val="28"/>
        </w:rPr>
      </w:pPr>
      <w:r w:rsidRPr="0005320B">
        <w:rPr>
          <w:rFonts w:asciiTheme="minorHAnsi" w:hAnsiTheme="minorHAnsi" w:cstheme="minorHAnsi"/>
          <w:b/>
          <w:sz w:val="28"/>
          <w:szCs w:val="28"/>
        </w:rPr>
        <w:t xml:space="preserve">TABLICA </w:t>
      </w:r>
      <w:r w:rsidR="00DC289D">
        <w:rPr>
          <w:rFonts w:asciiTheme="minorHAnsi" w:hAnsiTheme="minorHAnsi" w:cstheme="minorHAnsi"/>
          <w:b/>
          <w:sz w:val="28"/>
          <w:szCs w:val="28"/>
        </w:rPr>
        <w:t>13</w:t>
      </w:r>
      <w:r w:rsidR="00885F4A" w:rsidRPr="0005320B">
        <w:rPr>
          <w:rFonts w:asciiTheme="minorHAnsi" w:hAnsiTheme="minorHAnsi" w:cstheme="minorHAnsi"/>
          <w:b/>
          <w:sz w:val="28"/>
          <w:szCs w:val="28"/>
        </w:rPr>
        <w:t>. IZVRŠENJE RASHODA I IZDATAKA PREMA PROGRAMSKOJ I EKONOMSKOJ KLASIFIKACIJI I IZVORIMA FINANCIRANJA</w:t>
      </w:r>
      <w:r w:rsidR="00885F4A" w:rsidRPr="0005320B">
        <w:rPr>
          <w:rFonts w:asciiTheme="minorHAnsi" w:hAnsiTheme="minorHAnsi" w:cstheme="minorHAnsi"/>
          <w:sz w:val="28"/>
          <w:szCs w:val="28"/>
        </w:rPr>
        <w:t xml:space="preserve">  </w:t>
      </w:r>
    </w:p>
    <w:p w:rsidR="00365060" w:rsidRPr="0005320B" w:rsidRDefault="00365060" w:rsidP="000C0439">
      <w:pPr>
        <w:jc w:val="both"/>
      </w:pPr>
    </w:p>
    <w:p w:rsidR="00365060" w:rsidRPr="0005320B" w:rsidRDefault="00A5199E" w:rsidP="000C0439">
      <w:pPr>
        <w:jc w:val="both"/>
      </w:pPr>
      <w:r>
        <w:t>Rashodi PPMI-MSNI planirani za 2022. godinu iznosili su  10.558.183,00 kn a izvršeni su u iznosu do 8.064.258,16 kn što je 76,38 % planirane vrijednosti. Raspoređeni su po programskoj klasifikaciji u Posebnom dijelu plana sukladno prikazu u nastavku:</w:t>
      </w:r>
    </w:p>
    <w:p w:rsidR="00365060" w:rsidRPr="0005320B" w:rsidRDefault="00365060" w:rsidP="000C0439">
      <w:pPr>
        <w:jc w:val="both"/>
      </w:pPr>
    </w:p>
    <w:p w:rsidR="00365060" w:rsidRPr="0005320B" w:rsidRDefault="00365060" w:rsidP="000C0439">
      <w:pPr>
        <w:jc w:val="both"/>
      </w:pPr>
    </w:p>
    <w:p w:rsidR="00365060" w:rsidRPr="0005320B" w:rsidRDefault="00365060" w:rsidP="002572E1">
      <w:pPr>
        <w:ind w:left="992"/>
        <w:jc w:val="both"/>
      </w:pPr>
    </w:p>
    <w:p w:rsidR="00365060" w:rsidRPr="0005320B" w:rsidRDefault="00365060" w:rsidP="002572E1">
      <w:pPr>
        <w:ind w:left="992"/>
        <w:jc w:val="both"/>
      </w:pPr>
    </w:p>
    <w:p w:rsidR="00365060" w:rsidRPr="0005320B" w:rsidRDefault="00365060" w:rsidP="002572E1">
      <w:pPr>
        <w:ind w:left="992"/>
        <w:jc w:val="both"/>
      </w:pPr>
    </w:p>
    <w:p w:rsidR="00365060" w:rsidRPr="0005320B" w:rsidRDefault="00365060" w:rsidP="006E3F4F">
      <w:pPr>
        <w:jc w:val="both"/>
      </w:pPr>
    </w:p>
    <w:p w:rsidR="00365060" w:rsidRPr="0005320B" w:rsidRDefault="00365060" w:rsidP="002572E1">
      <w:pPr>
        <w:ind w:left="992"/>
        <w:jc w:val="both"/>
      </w:pPr>
    </w:p>
    <w:p w:rsidR="00365060" w:rsidRPr="0005320B" w:rsidRDefault="00365060" w:rsidP="002572E1">
      <w:pPr>
        <w:ind w:left="992"/>
        <w:jc w:val="both"/>
      </w:pPr>
    </w:p>
    <w:p w:rsidR="00365060" w:rsidRPr="0005320B" w:rsidRDefault="00365060" w:rsidP="006B504B">
      <w:pPr>
        <w:jc w:val="both"/>
      </w:pPr>
    </w:p>
    <w:p w:rsidR="00365060" w:rsidRPr="0005320B" w:rsidRDefault="00365060" w:rsidP="002572E1">
      <w:pPr>
        <w:ind w:left="992"/>
        <w:jc w:val="both"/>
      </w:pPr>
    </w:p>
    <w:p w:rsidR="00365060" w:rsidRPr="0005320B" w:rsidRDefault="00365060" w:rsidP="002572E1">
      <w:pPr>
        <w:ind w:left="992"/>
        <w:jc w:val="both"/>
      </w:pPr>
    </w:p>
    <w:p w:rsidR="0005320B" w:rsidRPr="0005320B" w:rsidRDefault="003B48A4" w:rsidP="00331885">
      <w:pPr>
        <w:jc w:val="both"/>
        <w:rPr>
          <w:b/>
          <w:sz w:val="28"/>
          <w:szCs w:val="28"/>
        </w:rPr>
      </w:pPr>
      <w:r w:rsidRPr="003B48A4">
        <w:rPr>
          <w:noProof/>
        </w:rPr>
        <w:lastRenderedPageBreak/>
        <w:drawing>
          <wp:inline distT="0" distB="0" distL="0" distR="0">
            <wp:extent cx="5760720" cy="9009586"/>
            <wp:effectExtent l="0" t="0" r="0" b="127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9009586"/>
                    </a:xfrm>
                    <a:prstGeom prst="rect">
                      <a:avLst/>
                    </a:prstGeom>
                    <a:noFill/>
                    <a:ln>
                      <a:noFill/>
                    </a:ln>
                  </pic:spPr>
                </pic:pic>
              </a:graphicData>
            </a:graphic>
          </wp:inline>
        </w:drawing>
      </w:r>
    </w:p>
    <w:p w:rsidR="0005320B" w:rsidRPr="0005320B" w:rsidRDefault="00331885" w:rsidP="0087534E">
      <w:pPr>
        <w:jc w:val="both"/>
        <w:rPr>
          <w:b/>
          <w:sz w:val="28"/>
          <w:szCs w:val="28"/>
        </w:rPr>
      </w:pPr>
      <w:r w:rsidRPr="00331885">
        <w:rPr>
          <w:noProof/>
        </w:rPr>
        <w:lastRenderedPageBreak/>
        <w:drawing>
          <wp:inline distT="0" distB="0" distL="0" distR="0">
            <wp:extent cx="5760720" cy="8010766"/>
            <wp:effectExtent l="0" t="0" r="0" b="9525"/>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8010766"/>
                    </a:xfrm>
                    <a:prstGeom prst="rect">
                      <a:avLst/>
                    </a:prstGeom>
                    <a:noFill/>
                    <a:ln>
                      <a:noFill/>
                    </a:ln>
                  </pic:spPr>
                </pic:pic>
              </a:graphicData>
            </a:graphic>
          </wp:inline>
        </w:drawing>
      </w:r>
    </w:p>
    <w:p w:rsidR="0005320B" w:rsidRPr="0005320B" w:rsidRDefault="0005320B" w:rsidP="0005320B">
      <w:pPr>
        <w:jc w:val="both"/>
        <w:rPr>
          <w:b/>
          <w:sz w:val="28"/>
          <w:szCs w:val="28"/>
        </w:rPr>
      </w:pPr>
    </w:p>
    <w:p w:rsidR="0005320B" w:rsidRPr="0005320B" w:rsidRDefault="0005320B" w:rsidP="002572E1">
      <w:pPr>
        <w:ind w:left="992"/>
        <w:jc w:val="both"/>
        <w:rPr>
          <w:b/>
          <w:sz w:val="28"/>
          <w:szCs w:val="28"/>
        </w:rPr>
      </w:pPr>
    </w:p>
    <w:p w:rsidR="0005320B" w:rsidRPr="0005320B" w:rsidRDefault="0005320B" w:rsidP="002572E1">
      <w:pPr>
        <w:ind w:left="992"/>
        <w:jc w:val="both"/>
        <w:rPr>
          <w:b/>
          <w:sz w:val="28"/>
          <w:szCs w:val="28"/>
        </w:rPr>
      </w:pPr>
    </w:p>
    <w:p w:rsidR="0005320B" w:rsidRPr="0005320B" w:rsidRDefault="0005320B" w:rsidP="0005320B">
      <w:pPr>
        <w:jc w:val="both"/>
        <w:rPr>
          <w:b/>
          <w:sz w:val="28"/>
          <w:szCs w:val="28"/>
        </w:rPr>
      </w:pPr>
    </w:p>
    <w:p w:rsidR="0005320B" w:rsidRPr="0005320B" w:rsidRDefault="00331885" w:rsidP="0005320B">
      <w:pPr>
        <w:jc w:val="both"/>
        <w:rPr>
          <w:b/>
          <w:sz w:val="28"/>
          <w:szCs w:val="28"/>
        </w:rPr>
      </w:pPr>
      <w:r w:rsidRPr="00331885">
        <w:rPr>
          <w:noProof/>
        </w:rPr>
        <w:lastRenderedPageBreak/>
        <w:drawing>
          <wp:inline distT="0" distB="0" distL="0" distR="0">
            <wp:extent cx="5760720" cy="8266909"/>
            <wp:effectExtent l="0" t="0" r="0" b="127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8266909"/>
                    </a:xfrm>
                    <a:prstGeom prst="rect">
                      <a:avLst/>
                    </a:prstGeom>
                    <a:noFill/>
                    <a:ln>
                      <a:noFill/>
                    </a:ln>
                  </pic:spPr>
                </pic:pic>
              </a:graphicData>
            </a:graphic>
          </wp:inline>
        </w:drawing>
      </w:r>
    </w:p>
    <w:p w:rsidR="0005320B" w:rsidRPr="0005320B" w:rsidRDefault="0005320B" w:rsidP="0005320B">
      <w:pPr>
        <w:jc w:val="both"/>
        <w:rPr>
          <w:b/>
          <w:sz w:val="28"/>
          <w:szCs w:val="28"/>
        </w:rPr>
      </w:pPr>
    </w:p>
    <w:p w:rsidR="0005320B" w:rsidRPr="0005320B" w:rsidRDefault="0005320B" w:rsidP="002572E1">
      <w:pPr>
        <w:ind w:left="992"/>
        <w:jc w:val="both"/>
        <w:rPr>
          <w:b/>
          <w:sz w:val="28"/>
          <w:szCs w:val="28"/>
        </w:rPr>
      </w:pPr>
    </w:p>
    <w:p w:rsidR="0005320B" w:rsidRPr="0005320B" w:rsidRDefault="0005320B" w:rsidP="002572E1">
      <w:pPr>
        <w:ind w:left="992"/>
        <w:jc w:val="both"/>
        <w:rPr>
          <w:b/>
          <w:sz w:val="28"/>
          <w:szCs w:val="28"/>
        </w:rPr>
      </w:pPr>
    </w:p>
    <w:p w:rsidR="0005320B" w:rsidRPr="0005320B" w:rsidRDefault="00331885" w:rsidP="0087534E">
      <w:pPr>
        <w:jc w:val="both"/>
        <w:rPr>
          <w:b/>
          <w:sz w:val="28"/>
          <w:szCs w:val="28"/>
        </w:rPr>
      </w:pPr>
      <w:r w:rsidRPr="00331885">
        <w:rPr>
          <w:noProof/>
        </w:rPr>
        <w:lastRenderedPageBreak/>
        <w:drawing>
          <wp:inline distT="0" distB="0" distL="0" distR="0">
            <wp:extent cx="5760720" cy="8970049"/>
            <wp:effectExtent l="0" t="0" r="0" b="2540"/>
            <wp:docPr id="24"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8970049"/>
                    </a:xfrm>
                    <a:prstGeom prst="rect">
                      <a:avLst/>
                    </a:prstGeom>
                    <a:noFill/>
                    <a:ln>
                      <a:noFill/>
                    </a:ln>
                  </pic:spPr>
                </pic:pic>
              </a:graphicData>
            </a:graphic>
          </wp:inline>
        </w:drawing>
      </w:r>
    </w:p>
    <w:p w:rsidR="0005320B" w:rsidRPr="0005320B" w:rsidRDefault="00331885" w:rsidP="00BF0703">
      <w:pPr>
        <w:jc w:val="both"/>
        <w:rPr>
          <w:b/>
          <w:sz w:val="28"/>
          <w:szCs w:val="28"/>
        </w:rPr>
      </w:pPr>
      <w:r w:rsidRPr="00331885">
        <w:rPr>
          <w:noProof/>
        </w:rPr>
        <w:lastRenderedPageBreak/>
        <w:drawing>
          <wp:inline distT="0" distB="0" distL="0" distR="0">
            <wp:extent cx="5760720" cy="8789241"/>
            <wp:effectExtent l="0" t="0" r="0" b="0"/>
            <wp:docPr id="27"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20" cy="8789241"/>
                    </a:xfrm>
                    <a:prstGeom prst="rect">
                      <a:avLst/>
                    </a:prstGeom>
                    <a:noFill/>
                    <a:ln>
                      <a:noFill/>
                    </a:ln>
                  </pic:spPr>
                </pic:pic>
              </a:graphicData>
            </a:graphic>
          </wp:inline>
        </w:drawing>
      </w:r>
    </w:p>
    <w:p w:rsidR="0005320B" w:rsidRPr="0005320B" w:rsidRDefault="00331885" w:rsidP="0087534E">
      <w:pPr>
        <w:jc w:val="both"/>
        <w:rPr>
          <w:b/>
          <w:sz w:val="28"/>
          <w:szCs w:val="28"/>
        </w:rPr>
      </w:pPr>
      <w:r w:rsidRPr="00331885">
        <w:rPr>
          <w:noProof/>
        </w:rPr>
        <w:lastRenderedPageBreak/>
        <w:drawing>
          <wp:inline distT="0" distB="0" distL="0" distR="0">
            <wp:extent cx="5760720" cy="8362335"/>
            <wp:effectExtent l="0" t="0" r="0" b="635"/>
            <wp:docPr id="29"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720" cy="8362335"/>
                    </a:xfrm>
                    <a:prstGeom prst="rect">
                      <a:avLst/>
                    </a:prstGeom>
                    <a:noFill/>
                    <a:ln>
                      <a:noFill/>
                    </a:ln>
                  </pic:spPr>
                </pic:pic>
              </a:graphicData>
            </a:graphic>
          </wp:inline>
        </w:drawing>
      </w:r>
    </w:p>
    <w:p w:rsidR="0005320B" w:rsidRPr="0005320B" w:rsidRDefault="0005320B" w:rsidP="002572E1">
      <w:pPr>
        <w:ind w:left="992"/>
        <w:jc w:val="both"/>
        <w:rPr>
          <w:b/>
          <w:sz w:val="28"/>
          <w:szCs w:val="28"/>
        </w:rPr>
      </w:pPr>
    </w:p>
    <w:p w:rsidR="0005320B" w:rsidRPr="0005320B" w:rsidRDefault="0005320B" w:rsidP="002572E1">
      <w:pPr>
        <w:ind w:left="992"/>
        <w:jc w:val="both"/>
        <w:rPr>
          <w:b/>
          <w:sz w:val="28"/>
          <w:szCs w:val="28"/>
        </w:rPr>
      </w:pPr>
    </w:p>
    <w:p w:rsidR="005E66D4" w:rsidRPr="0005320B" w:rsidRDefault="005E66D4" w:rsidP="005E66D4">
      <w:pPr>
        <w:ind w:left="992"/>
        <w:jc w:val="both"/>
        <w:rPr>
          <w:rFonts w:asciiTheme="minorHAnsi" w:hAnsiTheme="minorHAnsi" w:cstheme="minorHAnsi"/>
          <w:b/>
          <w:sz w:val="28"/>
          <w:szCs w:val="28"/>
        </w:rPr>
      </w:pPr>
      <w:r w:rsidRPr="0005320B">
        <w:rPr>
          <w:rFonts w:asciiTheme="minorHAnsi" w:hAnsiTheme="minorHAnsi" w:cstheme="minorHAnsi"/>
          <w:b/>
          <w:sz w:val="28"/>
          <w:szCs w:val="28"/>
        </w:rPr>
        <w:lastRenderedPageBreak/>
        <w:t>II.2.</w:t>
      </w:r>
    </w:p>
    <w:p w:rsidR="005E66D4" w:rsidRPr="008D1C8A" w:rsidRDefault="005E66D4" w:rsidP="005E66D4">
      <w:pPr>
        <w:ind w:left="992"/>
        <w:jc w:val="both"/>
        <w:rPr>
          <w:rFonts w:asciiTheme="minorHAnsi" w:hAnsiTheme="minorHAnsi" w:cstheme="minorHAnsi"/>
          <w:b/>
          <w:sz w:val="28"/>
          <w:szCs w:val="28"/>
        </w:rPr>
      </w:pPr>
      <w:r w:rsidRPr="008D1C8A">
        <w:rPr>
          <w:rFonts w:asciiTheme="minorHAnsi" w:hAnsiTheme="minorHAnsi" w:cstheme="minorHAnsi"/>
          <w:b/>
          <w:sz w:val="28"/>
          <w:szCs w:val="28"/>
        </w:rPr>
        <w:t>TABLICA 1</w:t>
      </w:r>
      <w:r w:rsidR="003C5450">
        <w:rPr>
          <w:rFonts w:asciiTheme="minorHAnsi" w:hAnsiTheme="minorHAnsi" w:cstheme="minorHAnsi"/>
          <w:b/>
          <w:sz w:val="28"/>
          <w:szCs w:val="28"/>
        </w:rPr>
        <w:t>4</w:t>
      </w:r>
    </w:p>
    <w:p w:rsidR="005E66D4" w:rsidRPr="0005320B" w:rsidRDefault="005E66D4" w:rsidP="005E66D4">
      <w:pPr>
        <w:ind w:left="992"/>
        <w:jc w:val="both"/>
        <w:rPr>
          <w:rFonts w:asciiTheme="minorHAnsi" w:hAnsiTheme="minorHAnsi" w:cstheme="minorHAnsi"/>
          <w:b/>
          <w:sz w:val="28"/>
          <w:szCs w:val="28"/>
        </w:rPr>
      </w:pPr>
      <w:r w:rsidRPr="008D1C8A">
        <w:rPr>
          <w:rFonts w:asciiTheme="minorHAnsi" w:hAnsiTheme="minorHAnsi" w:cstheme="minorHAnsi"/>
          <w:b/>
          <w:sz w:val="28"/>
          <w:szCs w:val="28"/>
        </w:rPr>
        <w:t>REKAPITULACIJA PRIHODA I RASHODA PO AKTIVNOSTIMA I IZVORIMA   FINANCIRANJA</w:t>
      </w:r>
    </w:p>
    <w:p w:rsidR="005E66D4" w:rsidRDefault="005E66D4" w:rsidP="002572E1">
      <w:pPr>
        <w:ind w:left="992"/>
        <w:jc w:val="both"/>
        <w:rPr>
          <w:b/>
          <w:sz w:val="28"/>
          <w:szCs w:val="28"/>
        </w:rPr>
      </w:pPr>
    </w:p>
    <w:p w:rsidR="005E66D4" w:rsidRDefault="005E66D4" w:rsidP="002572E1">
      <w:pPr>
        <w:ind w:left="992"/>
        <w:jc w:val="both"/>
        <w:rPr>
          <w:b/>
          <w:sz w:val="28"/>
          <w:szCs w:val="28"/>
        </w:rPr>
      </w:pPr>
    </w:p>
    <w:p w:rsidR="005E66D4" w:rsidRPr="0005320B" w:rsidRDefault="005E66D4" w:rsidP="002572E1">
      <w:pPr>
        <w:ind w:left="992"/>
        <w:jc w:val="both"/>
        <w:rPr>
          <w:b/>
          <w:sz w:val="28"/>
          <w:szCs w:val="28"/>
        </w:rPr>
      </w:pPr>
    </w:p>
    <w:p w:rsidR="00A77D0E" w:rsidRPr="0005320B" w:rsidRDefault="005E66D4" w:rsidP="008C51AA">
      <w:pPr>
        <w:jc w:val="both"/>
        <w:rPr>
          <w:b/>
          <w:sz w:val="28"/>
          <w:szCs w:val="28"/>
        </w:rPr>
      </w:pPr>
      <w:r w:rsidRPr="005E66D4">
        <w:rPr>
          <w:noProof/>
        </w:rPr>
        <w:drawing>
          <wp:inline distT="0" distB="0" distL="0" distR="0">
            <wp:extent cx="5760720" cy="6946243"/>
            <wp:effectExtent l="0" t="0" r="0" b="7620"/>
            <wp:docPr id="68" name="Slika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20" cy="6946243"/>
                    </a:xfrm>
                    <a:prstGeom prst="rect">
                      <a:avLst/>
                    </a:prstGeom>
                    <a:noFill/>
                    <a:ln>
                      <a:noFill/>
                    </a:ln>
                  </pic:spPr>
                </pic:pic>
              </a:graphicData>
            </a:graphic>
          </wp:inline>
        </w:drawing>
      </w:r>
    </w:p>
    <w:p w:rsidR="005C645A" w:rsidRPr="0005320B" w:rsidRDefault="005C645A" w:rsidP="002572E1">
      <w:pPr>
        <w:ind w:left="992"/>
        <w:jc w:val="both"/>
        <w:rPr>
          <w:b/>
          <w:sz w:val="28"/>
          <w:szCs w:val="28"/>
        </w:rPr>
      </w:pPr>
    </w:p>
    <w:p w:rsidR="005C645A" w:rsidRPr="0005320B" w:rsidRDefault="005C645A" w:rsidP="002572E1">
      <w:pPr>
        <w:ind w:left="992"/>
        <w:jc w:val="both"/>
        <w:rPr>
          <w:b/>
          <w:sz w:val="28"/>
          <w:szCs w:val="28"/>
        </w:rPr>
      </w:pPr>
    </w:p>
    <w:p w:rsidR="005C645A" w:rsidRPr="0005320B" w:rsidRDefault="005C645A" w:rsidP="002572E1">
      <w:pPr>
        <w:ind w:left="992"/>
        <w:jc w:val="both"/>
        <w:rPr>
          <w:b/>
          <w:sz w:val="28"/>
          <w:szCs w:val="28"/>
        </w:rPr>
      </w:pPr>
    </w:p>
    <w:p w:rsidR="005C645A" w:rsidRPr="0044269B" w:rsidRDefault="00497FC4" w:rsidP="002572E1">
      <w:pPr>
        <w:ind w:left="992"/>
        <w:jc w:val="both"/>
        <w:rPr>
          <w:rFonts w:asciiTheme="minorHAnsi" w:hAnsiTheme="minorHAnsi" w:cstheme="minorHAnsi"/>
          <w:b/>
          <w:sz w:val="28"/>
          <w:szCs w:val="28"/>
        </w:rPr>
      </w:pPr>
      <w:r w:rsidRPr="008C0D8E">
        <w:rPr>
          <w:rFonts w:asciiTheme="minorHAnsi" w:hAnsiTheme="minorHAnsi" w:cstheme="minorHAnsi"/>
          <w:b/>
          <w:sz w:val="28"/>
          <w:szCs w:val="28"/>
        </w:rPr>
        <w:t>II.3.1. TABLICA 1</w:t>
      </w:r>
      <w:r w:rsidR="003C5450">
        <w:rPr>
          <w:rFonts w:asciiTheme="minorHAnsi" w:hAnsiTheme="minorHAnsi" w:cstheme="minorHAnsi"/>
          <w:b/>
          <w:sz w:val="28"/>
          <w:szCs w:val="28"/>
        </w:rPr>
        <w:t>5</w:t>
      </w:r>
      <w:r w:rsidRPr="008C0D8E">
        <w:rPr>
          <w:rFonts w:asciiTheme="minorHAnsi" w:hAnsiTheme="minorHAnsi" w:cstheme="minorHAnsi"/>
          <w:b/>
          <w:sz w:val="28"/>
          <w:szCs w:val="28"/>
        </w:rPr>
        <w:t xml:space="preserve"> KORIŠTENJE SREDSTAVA </w:t>
      </w:r>
      <w:r w:rsidR="00DA7827" w:rsidRPr="008C0D8E">
        <w:rPr>
          <w:rFonts w:asciiTheme="minorHAnsi" w:hAnsiTheme="minorHAnsi" w:cstheme="minorHAnsi"/>
          <w:b/>
          <w:sz w:val="28"/>
          <w:szCs w:val="28"/>
        </w:rPr>
        <w:t>PO PROJEKTU ITU MEHANIZMA KROZ SVE IZVORE FINANCIRANJA</w:t>
      </w:r>
      <w:r w:rsidR="0044269B" w:rsidRPr="008C0D8E">
        <w:rPr>
          <w:rFonts w:asciiTheme="minorHAnsi" w:hAnsiTheme="minorHAnsi" w:cstheme="minorHAnsi"/>
          <w:b/>
          <w:sz w:val="28"/>
          <w:szCs w:val="28"/>
        </w:rPr>
        <w:t>-izvod iz posebnog dijela</w:t>
      </w:r>
    </w:p>
    <w:p w:rsidR="00CA7558" w:rsidRPr="0044269B" w:rsidRDefault="00936CB2" w:rsidP="0044269B">
      <w:pPr>
        <w:jc w:val="both"/>
        <w:rPr>
          <w:rFonts w:asciiTheme="minorHAnsi" w:hAnsiTheme="minorHAnsi" w:cstheme="minorHAnsi"/>
          <w:b/>
          <w:sz w:val="28"/>
          <w:szCs w:val="28"/>
        </w:rPr>
      </w:pPr>
      <w:r w:rsidRPr="00936CB2">
        <w:rPr>
          <w:noProof/>
        </w:rPr>
        <w:drawing>
          <wp:inline distT="0" distB="0" distL="0" distR="0">
            <wp:extent cx="5760720" cy="7383709"/>
            <wp:effectExtent l="0" t="0" r="0" b="8255"/>
            <wp:docPr id="30" name="Slik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720" cy="7383709"/>
                    </a:xfrm>
                    <a:prstGeom prst="rect">
                      <a:avLst/>
                    </a:prstGeom>
                    <a:noFill/>
                    <a:ln>
                      <a:noFill/>
                    </a:ln>
                  </pic:spPr>
                </pic:pic>
              </a:graphicData>
            </a:graphic>
          </wp:inline>
        </w:drawing>
      </w:r>
    </w:p>
    <w:p w:rsidR="00CA7558" w:rsidRDefault="00CA7558" w:rsidP="002572E1">
      <w:pPr>
        <w:ind w:left="992"/>
        <w:jc w:val="both"/>
        <w:rPr>
          <w:rFonts w:asciiTheme="minorHAnsi" w:hAnsiTheme="minorHAnsi" w:cstheme="minorHAnsi"/>
          <w:b/>
          <w:sz w:val="28"/>
          <w:szCs w:val="28"/>
        </w:rPr>
      </w:pPr>
    </w:p>
    <w:p w:rsidR="00936CB2" w:rsidRDefault="00936CB2" w:rsidP="00CC312F">
      <w:pPr>
        <w:ind w:left="992"/>
        <w:jc w:val="both"/>
        <w:rPr>
          <w:rFonts w:ascii="Calibri" w:hAnsi="Calibri" w:cs="Calibri"/>
          <w:b/>
          <w:sz w:val="28"/>
          <w:szCs w:val="28"/>
        </w:rPr>
      </w:pPr>
    </w:p>
    <w:p w:rsidR="00936CB2" w:rsidRDefault="00936CB2" w:rsidP="00CC312F">
      <w:pPr>
        <w:ind w:left="992"/>
        <w:jc w:val="both"/>
        <w:rPr>
          <w:rFonts w:ascii="Calibri" w:hAnsi="Calibri" w:cs="Calibri"/>
          <w:b/>
          <w:sz w:val="28"/>
          <w:szCs w:val="28"/>
        </w:rPr>
      </w:pPr>
    </w:p>
    <w:p w:rsidR="00CC312F" w:rsidRDefault="00CC312F" w:rsidP="00CC312F">
      <w:pPr>
        <w:ind w:left="992"/>
        <w:jc w:val="both"/>
        <w:rPr>
          <w:rFonts w:ascii="Calibri" w:hAnsi="Calibri" w:cs="Calibri"/>
          <w:b/>
          <w:sz w:val="28"/>
          <w:szCs w:val="28"/>
        </w:rPr>
      </w:pPr>
      <w:r>
        <w:rPr>
          <w:rFonts w:ascii="Calibri" w:hAnsi="Calibri" w:cs="Calibri"/>
          <w:b/>
          <w:sz w:val="28"/>
          <w:szCs w:val="28"/>
        </w:rPr>
        <w:t>II.3.</w:t>
      </w:r>
      <w:r w:rsidR="00DC3629">
        <w:rPr>
          <w:rFonts w:ascii="Calibri" w:hAnsi="Calibri" w:cs="Calibri"/>
          <w:b/>
          <w:sz w:val="28"/>
          <w:szCs w:val="28"/>
        </w:rPr>
        <w:t>2</w:t>
      </w:r>
      <w:r>
        <w:rPr>
          <w:rFonts w:ascii="Calibri" w:hAnsi="Calibri" w:cs="Calibri"/>
          <w:b/>
          <w:sz w:val="28"/>
          <w:szCs w:val="28"/>
        </w:rPr>
        <w:t>. TABLICA 1</w:t>
      </w:r>
      <w:r w:rsidR="003C5450">
        <w:rPr>
          <w:rFonts w:ascii="Calibri" w:hAnsi="Calibri" w:cs="Calibri"/>
          <w:b/>
          <w:sz w:val="28"/>
          <w:szCs w:val="28"/>
        </w:rPr>
        <w:t>6</w:t>
      </w:r>
      <w:r>
        <w:rPr>
          <w:rFonts w:ascii="Calibri" w:hAnsi="Calibri" w:cs="Calibri"/>
          <w:b/>
          <w:sz w:val="28"/>
          <w:szCs w:val="28"/>
        </w:rPr>
        <w:t xml:space="preserve"> KORIŠTENJE SREDSTAVA PO PROJEKTU ITU MEHANIZMA KROZ SVE IZVORE FINANCIRANJA-PRIHODI/RASHODI</w:t>
      </w:r>
    </w:p>
    <w:p w:rsidR="00CC312F" w:rsidRDefault="00CC312F" w:rsidP="002572E1">
      <w:pPr>
        <w:ind w:left="992"/>
        <w:jc w:val="both"/>
        <w:rPr>
          <w:rFonts w:asciiTheme="minorHAnsi" w:hAnsiTheme="minorHAnsi" w:cstheme="minorHAnsi"/>
          <w:b/>
          <w:sz w:val="28"/>
          <w:szCs w:val="28"/>
        </w:rPr>
      </w:pPr>
    </w:p>
    <w:p w:rsidR="00CC312F" w:rsidRDefault="00CC312F" w:rsidP="002572E1">
      <w:pPr>
        <w:ind w:left="992"/>
        <w:jc w:val="both"/>
        <w:rPr>
          <w:rFonts w:asciiTheme="minorHAnsi" w:hAnsiTheme="minorHAnsi" w:cstheme="minorHAnsi"/>
          <w:b/>
          <w:sz w:val="28"/>
          <w:szCs w:val="28"/>
        </w:rPr>
      </w:pPr>
    </w:p>
    <w:p w:rsidR="00CC312F" w:rsidRPr="0044269B" w:rsidRDefault="00DC3629" w:rsidP="002572E1">
      <w:pPr>
        <w:ind w:left="992"/>
        <w:jc w:val="both"/>
        <w:rPr>
          <w:rFonts w:asciiTheme="minorHAnsi" w:hAnsiTheme="minorHAnsi" w:cstheme="minorHAnsi"/>
          <w:b/>
          <w:sz w:val="28"/>
          <w:szCs w:val="28"/>
        </w:rPr>
      </w:pPr>
      <w:r w:rsidRPr="00DC3629">
        <w:rPr>
          <w:noProof/>
        </w:rPr>
        <w:drawing>
          <wp:inline distT="0" distB="0" distL="0" distR="0">
            <wp:extent cx="5572125" cy="5791200"/>
            <wp:effectExtent l="0" t="0" r="9525" b="0"/>
            <wp:docPr id="79" name="Slika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572125" cy="5791200"/>
                    </a:xfrm>
                    <a:prstGeom prst="rect">
                      <a:avLst/>
                    </a:prstGeom>
                    <a:noFill/>
                    <a:ln>
                      <a:noFill/>
                    </a:ln>
                  </pic:spPr>
                </pic:pic>
              </a:graphicData>
            </a:graphic>
          </wp:inline>
        </w:drawing>
      </w:r>
    </w:p>
    <w:p w:rsidR="00497FC4" w:rsidRPr="0044269B" w:rsidRDefault="00497FC4" w:rsidP="002572E1">
      <w:pPr>
        <w:ind w:left="992"/>
        <w:jc w:val="both"/>
        <w:rPr>
          <w:rFonts w:asciiTheme="minorHAnsi" w:hAnsiTheme="minorHAnsi" w:cstheme="minorHAnsi"/>
          <w:b/>
          <w:sz w:val="28"/>
          <w:szCs w:val="28"/>
        </w:rPr>
      </w:pPr>
    </w:p>
    <w:p w:rsidR="00497FC4" w:rsidRPr="0044269B" w:rsidRDefault="00497FC4" w:rsidP="00497FC4">
      <w:pPr>
        <w:jc w:val="both"/>
        <w:rPr>
          <w:rFonts w:asciiTheme="minorHAnsi" w:hAnsiTheme="minorHAnsi" w:cstheme="minorHAnsi"/>
          <w:b/>
          <w:sz w:val="28"/>
          <w:szCs w:val="28"/>
        </w:rPr>
      </w:pPr>
    </w:p>
    <w:p w:rsidR="00497FC4" w:rsidRPr="0044269B" w:rsidRDefault="00497FC4" w:rsidP="002572E1">
      <w:pPr>
        <w:ind w:left="992"/>
        <w:jc w:val="both"/>
        <w:rPr>
          <w:rFonts w:asciiTheme="minorHAnsi" w:hAnsiTheme="minorHAnsi" w:cstheme="minorHAnsi"/>
          <w:b/>
          <w:sz w:val="28"/>
          <w:szCs w:val="28"/>
        </w:rPr>
      </w:pPr>
    </w:p>
    <w:p w:rsidR="00497FC4" w:rsidRPr="0044269B" w:rsidRDefault="00497FC4" w:rsidP="002572E1">
      <w:pPr>
        <w:ind w:left="992"/>
        <w:jc w:val="both"/>
        <w:rPr>
          <w:rFonts w:asciiTheme="minorHAnsi" w:hAnsiTheme="minorHAnsi" w:cstheme="minorHAnsi"/>
          <w:b/>
          <w:sz w:val="28"/>
          <w:szCs w:val="28"/>
        </w:rPr>
      </w:pPr>
    </w:p>
    <w:p w:rsidR="00497FC4" w:rsidRPr="0044269B" w:rsidRDefault="00497FC4" w:rsidP="002572E1">
      <w:pPr>
        <w:ind w:left="992"/>
        <w:jc w:val="both"/>
        <w:rPr>
          <w:rFonts w:asciiTheme="minorHAnsi" w:hAnsiTheme="minorHAnsi" w:cstheme="minorHAnsi"/>
          <w:b/>
          <w:sz w:val="28"/>
          <w:szCs w:val="28"/>
        </w:rPr>
      </w:pPr>
    </w:p>
    <w:p w:rsidR="00497FC4" w:rsidRPr="0044269B" w:rsidRDefault="00497FC4" w:rsidP="002572E1">
      <w:pPr>
        <w:ind w:left="992"/>
        <w:jc w:val="both"/>
        <w:rPr>
          <w:rFonts w:asciiTheme="minorHAnsi" w:hAnsiTheme="minorHAnsi" w:cstheme="minorHAnsi"/>
          <w:b/>
          <w:sz w:val="28"/>
          <w:szCs w:val="28"/>
        </w:rPr>
      </w:pPr>
    </w:p>
    <w:p w:rsidR="00497FC4" w:rsidRPr="0044269B" w:rsidRDefault="00497FC4" w:rsidP="002572E1">
      <w:pPr>
        <w:ind w:left="992"/>
        <w:jc w:val="both"/>
        <w:rPr>
          <w:rFonts w:asciiTheme="minorHAnsi" w:hAnsiTheme="minorHAnsi" w:cstheme="minorHAnsi"/>
          <w:b/>
          <w:sz w:val="28"/>
          <w:szCs w:val="28"/>
        </w:rPr>
      </w:pPr>
    </w:p>
    <w:p w:rsidR="00497FC4" w:rsidRPr="0044269B" w:rsidRDefault="00497FC4" w:rsidP="002572E1">
      <w:pPr>
        <w:ind w:left="992"/>
        <w:jc w:val="both"/>
        <w:rPr>
          <w:rFonts w:asciiTheme="minorHAnsi" w:hAnsiTheme="minorHAnsi" w:cstheme="minorHAnsi"/>
          <w:b/>
          <w:sz w:val="28"/>
          <w:szCs w:val="28"/>
        </w:rPr>
      </w:pPr>
    </w:p>
    <w:p w:rsidR="00497FC4" w:rsidRPr="0044269B" w:rsidRDefault="00497FC4" w:rsidP="002572E1">
      <w:pPr>
        <w:ind w:left="992"/>
        <w:jc w:val="both"/>
        <w:rPr>
          <w:rFonts w:asciiTheme="minorHAnsi" w:hAnsiTheme="minorHAnsi" w:cstheme="minorHAnsi"/>
          <w:b/>
          <w:sz w:val="28"/>
          <w:szCs w:val="28"/>
        </w:rPr>
      </w:pPr>
    </w:p>
    <w:p w:rsidR="00127DF1" w:rsidRPr="0044269B" w:rsidRDefault="00127DF1" w:rsidP="00497FC4">
      <w:pPr>
        <w:ind w:left="992"/>
        <w:jc w:val="both"/>
        <w:rPr>
          <w:rFonts w:asciiTheme="minorHAnsi" w:hAnsiTheme="minorHAnsi" w:cstheme="minorHAnsi"/>
          <w:b/>
          <w:sz w:val="28"/>
          <w:szCs w:val="28"/>
        </w:rPr>
      </w:pPr>
    </w:p>
    <w:p w:rsidR="00497FC4" w:rsidRPr="0044269B" w:rsidRDefault="002C7C4A" w:rsidP="002572E1">
      <w:pPr>
        <w:ind w:left="992"/>
        <w:jc w:val="both"/>
        <w:rPr>
          <w:rFonts w:asciiTheme="minorHAnsi" w:hAnsiTheme="minorHAnsi" w:cstheme="minorHAnsi"/>
          <w:b/>
          <w:sz w:val="28"/>
          <w:szCs w:val="28"/>
        </w:rPr>
      </w:pPr>
      <w:r>
        <w:rPr>
          <w:rFonts w:asciiTheme="minorHAnsi" w:hAnsiTheme="minorHAnsi" w:cstheme="minorHAnsi"/>
          <w:b/>
          <w:sz w:val="28"/>
          <w:szCs w:val="28"/>
        </w:rPr>
        <w:t>TABLICA 17-</w:t>
      </w:r>
      <w:r w:rsidR="0087534E">
        <w:rPr>
          <w:rFonts w:asciiTheme="minorHAnsi" w:hAnsiTheme="minorHAnsi" w:cstheme="minorHAnsi"/>
          <w:b/>
          <w:sz w:val="28"/>
          <w:szCs w:val="28"/>
        </w:rPr>
        <w:t>PRIKAZ PRIHODA I RASHODA KROZ PROJEKTNO RAZDOBLJE 2019-2022</w:t>
      </w:r>
    </w:p>
    <w:p w:rsidR="00497FC4" w:rsidRPr="0044269B" w:rsidRDefault="00497FC4" w:rsidP="00497FC4">
      <w:pPr>
        <w:jc w:val="both"/>
        <w:rPr>
          <w:rFonts w:asciiTheme="minorHAnsi" w:hAnsiTheme="minorHAnsi" w:cstheme="minorHAnsi"/>
          <w:b/>
          <w:sz w:val="28"/>
          <w:szCs w:val="28"/>
        </w:rPr>
      </w:pPr>
    </w:p>
    <w:p w:rsidR="00497FC4" w:rsidRPr="0044269B" w:rsidRDefault="00C668A9" w:rsidP="00C668A9">
      <w:pPr>
        <w:jc w:val="both"/>
        <w:rPr>
          <w:rFonts w:asciiTheme="minorHAnsi" w:hAnsiTheme="minorHAnsi" w:cstheme="minorHAnsi"/>
          <w:b/>
          <w:sz w:val="28"/>
          <w:szCs w:val="28"/>
        </w:rPr>
      </w:pPr>
      <w:r w:rsidRPr="00C668A9">
        <w:rPr>
          <w:noProof/>
        </w:rPr>
        <w:drawing>
          <wp:inline distT="0" distB="0" distL="0" distR="0">
            <wp:extent cx="5760720" cy="6233823"/>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6233823"/>
                    </a:xfrm>
                    <a:prstGeom prst="rect">
                      <a:avLst/>
                    </a:prstGeom>
                    <a:noFill/>
                    <a:ln>
                      <a:noFill/>
                    </a:ln>
                  </pic:spPr>
                </pic:pic>
              </a:graphicData>
            </a:graphic>
          </wp:inline>
        </w:drawing>
      </w:r>
    </w:p>
    <w:p w:rsidR="00497FC4" w:rsidRPr="0044269B" w:rsidRDefault="00497FC4" w:rsidP="002572E1">
      <w:pPr>
        <w:ind w:left="992"/>
        <w:jc w:val="both"/>
        <w:rPr>
          <w:rFonts w:asciiTheme="minorHAnsi" w:hAnsiTheme="minorHAnsi" w:cstheme="minorHAnsi"/>
          <w:b/>
          <w:sz w:val="28"/>
          <w:szCs w:val="28"/>
        </w:rPr>
      </w:pPr>
    </w:p>
    <w:p w:rsidR="00497FC4" w:rsidRPr="0044269B" w:rsidRDefault="00497FC4" w:rsidP="002572E1">
      <w:pPr>
        <w:ind w:left="992"/>
        <w:jc w:val="both"/>
        <w:rPr>
          <w:rFonts w:asciiTheme="minorHAnsi" w:hAnsiTheme="minorHAnsi" w:cstheme="minorHAnsi"/>
          <w:b/>
          <w:sz w:val="28"/>
          <w:szCs w:val="28"/>
        </w:rPr>
      </w:pPr>
    </w:p>
    <w:p w:rsidR="00786C06" w:rsidRDefault="00786C06" w:rsidP="00C668A9">
      <w:pPr>
        <w:jc w:val="both"/>
        <w:rPr>
          <w:rFonts w:asciiTheme="minorHAnsi" w:eastAsiaTheme="minorHAnsi" w:hAnsiTheme="minorHAnsi" w:cstheme="minorHAnsi"/>
          <w:color w:val="000000"/>
        </w:rPr>
      </w:pPr>
      <w:r>
        <w:rPr>
          <w:rFonts w:asciiTheme="minorHAnsi" w:eastAsiaTheme="minorHAnsi" w:hAnsiTheme="minorHAnsi" w:cstheme="minorHAnsi"/>
          <w:color w:val="000000"/>
        </w:rPr>
        <w:t xml:space="preserve">Nastavljen je i u ovoj godini dovršen  rad na provedbi strateškog projekta u okviru ITU mehanizma (Integrirana teritorijalna ulaganja), naziva „Pulski fortifikacijski sustav kao novi kulturno-turistički proizvod“. Nositelj projekta je Grad Pula, a partneri su Turistička zajednica grada Pule i </w:t>
      </w:r>
      <w:r w:rsidR="00217FF5">
        <w:rPr>
          <w:rFonts w:asciiTheme="minorHAnsi" w:eastAsiaTheme="minorHAnsi" w:hAnsiTheme="minorHAnsi" w:cstheme="minorHAnsi"/>
          <w:color w:val="000000"/>
        </w:rPr>
        <w:t>PPMI-MSNI</w:t>
      </w:r>
      <w:r>
        <w:rPr>
          <w:rFonts w:asciiTheme="minorHAnsi" w:eastAsiaTheme="minorHAnsi" w:hAnsiTheme="minorHAnsi" w:cstheme="minorHAnsi"/>
          <w:color w:val="000000"/>
        </w:rPr>
        <w:t xml:space="preserve">. Cilj projekta je sačuvati, zaštititi i valorizirati bogatu kulturno-povijesnu baštinu pulskog fortifikacijskog sustava i od te baštine stvoriti novi kulturni proizvod i novu turističku ponudu Grada Pule. Projekt se provodi u okviru Operativnog programa </w:t>
      </w:r>
      <w:r>
        <w:rPr>
          <w:rFonts w:asciiTheme="minorHAnsi" w:eastAsiaTheme="minorHAnsi" w:hAnsiTheme="minorHAnsi" w:cstheme="minorHAnsi"/>
          <w:color w:val="000000"/>
        </w:rPr>
        <w:lastRenderedPageBreak/>
        <w:t xml:space="preserve">„Konkurentnost i kohezija 2014. – 2020.“, kroz specifičan cilj 6.1 „Povećanje zapošljavanja i turističkih izdataka kroz unaprjeđenje kulturne baštine“. </w:t>
      </w:r>
    </w:p>
    <w:p w:rsidR="00497FC4" w:rsidRDefault="00C668A9" w:rsidP="00C668A9">
      <w:pPr>
        <w:jc w:val="both"/>
        <w:rPr>
          <w:rFonts w:asciiTheme="minorHAnsi" w:hAnsiTheme="minorHAnsi" w:cstheme="minorHAnsi"/>
        </w:rPr>
      </w:pPr>
      <w:r w:rsidRPr="00C668A9">
        <w:rPr>
          <w:rFonts w:asciiTheme="minorHAnsi" w:hAnsiTheme="minorHAnsi" w:cstheme="minorHAnsi"/>
        </w:rPr>
        <w:t xml:space="preserve">Projektne </w:t>
      </w:r>
      <w:r>
        <w:rPr>
          <w:rFonts w:asciiTheme="minorHAnsi" w:hAnsiTheme="minorHAnsi" w:cstheme="minorHAnsi"/>
        </w:rPr>
        <w:t>nabave</w:t>
      </w:r>
      <w:r w:rsidR="00786C06">
        <w:rPr>
          <w:rFonts w:asciiTheme="minorHAnsi" w:hAnsiTheme="minorHAnsi" w:cstheme="minorHAnsi"/>
        </w:rPr>
        <w:t xml:space="preserve"> PPMI-MSNI</w:t>
      </w:r>
      <w:r>
        <w:rPr>
          <w:rFonts w:asciiTheme="minorHAnsi" w:hAnsiTheme="minorHAnsi" w:cstheme="minorHAnsi"/>
        </w:rPr>
        <w:t xml:space="preserve"> izvršene</w:t>
      </w:r>
      <w:r w:rsidR="00AC34CE">
        <w:rPr>
          <w:rFonts w:asciiTheme="minorHAnsi" w:hAnsiTheme="minorHAnsi" w:cstheme="minorHAnsi"/>
        </w:rPr>
        <w:t xml:space="preserve"> su</w:t>
      </w:r>
      <w:r>
        <w:rPr>
          <w:rFonts w:asciiTheme="minorHAnsi" w:hAnsiTheme="minorHAnsi" w:cstheme="minorHAnsi"/>
        </w:rPr>
        <w:t xml:space="preserve"> sa listopadom 2022. Konačna odobrenja završnih zahtjeva za nadoknadom sredstava nisu pristigl</w:t>
      </w:r>
      <w:r w:rsidR="00BD0DBF">
        <w:rPr>
          <w:rFonts w:asciiTheme="minorHAnsi" w:hAnsiTheme="minorHAnsi" w:cstheme="minorHAnsi"/>
        </w:rPr>
        <w:t>a</w:t>
      </w:r>
      <w:r>
        <w:rPr>
          <w:rFonts w:asciiTheme="minorHAnsi" w:hAnsiTheme="minorHAnsi" w:cstheme="minorHAnsi"/>
        </w:rPr>
        <w:t xml:space="preserve"> do konca izvještajnog razdoblja. Tablično prikazani prihodi i rashodi svrstani po godinama po pripadajućim izvorima sukladno razdoblju kojem rashod pripada i sukladno izrečenim korekcijama a time i promjen</w:t>
      </w:r>
      <w:r w:rsidR="00BD0DBF">
        <w:rPr>
          <w:rFonts w:asciiTheme="minorHAnsi" w:hAnsiTheme="minorHAnsi" w:cstheme="minorHAnsi"/>
        </w:rPr>
        <w:t>o</w:t>
      </w:r>
      <w:r>
        <w:rPr>
          <w:rFonts w:asciiTheme="minorHAnsi" w:hAnsiTheme="minorHAnsi" w:cstheme="minorHAnsi"/>
        </w:rPr>
        <w:t xml:space="preserve">m izvora. Isplate prijenosa EU sredstava izvršene u tri navrata </w:t>
      </w:r>
      <w:r w:rsidR="00707577">
        <w:rPr>
          <w:rFonts w:asciiTheme="minorHAnsi" w:hAnsiTheme="minorHAnsi" w:cstheme="minorHAnsi"/>
        </w:rPr>
        <w:t xml:space="preserve">u </w:t>
      </w:r>
      <w:r w:rsidR="00BD0DBF">
        <w:rPr>
          <w:rFonts w:asciiTheme="minorHAnsi" w:hAnsiTheme="minorHAnsi" w:cstheme="minorHAnsi"/>
        </w:rPr>
        <w:t>2020. i 2021. godin</w:t>
      </w:r>
      <w:r w:rsidR="00707577">
        <w:rPr>
          <w:rFonts w:asciiTheme="minorHAnsi" w:hAnsiTheme="minorHAnsi" w:cstheme="minorHAnsi"/>
        </w:rPr>
        <w:t>i,</w:t>
      </w:r>
      <w:r w:rsidR="00BD0DBF">
        <w:rPr>
          <w:rFonts w:asciiTheme="minorHAnsi" w:hAnsiTheme="minorHAnsi" w:cstheme="minorHAnsi"/>
        </w:rPr>
        <w:t xml:space="preserve"> </w:t>
      </w:r>
      <w:r>
        <w:rPr>
          <w:rFonts w:asciiTheme="minorHAnsi" w:hAnsiTheme="minorHAnsi" w:cstheme="minorHAnsi"/>
        </w:rPr>
        <w:t xml:space="preserve">sve kroz isplate predujmova koji su se, u neutrošenim vrijednostima, prenosila u naredna razdoblja. </w:t>
      </w:r>
      <w:r w:rsidR="00660EDE">
        <w:rPr>
          <w:rFonts w:asciiTheme="minorHAnsi" w:hAnsiTheme="minorHAnsi" w:cstheme="minorHAnsi"/>
        </w:rPr>
        <w:t>Ukupno</w:t>
      </w:r>
      <w:r w:rsidR="00707577">
        <w:rPr>
          <w:rFonts w:asciiTheme="minorHAnsi" w:hAnsiTheme="minorHAnsi" w:cstheme="minorHAnsi"/>
        </w:rPr>
        <w:t xml:space="preserve"> je</w:t>
      </w:r>
      <w:r w:rsidR="00660EDE">
        <w:rPr>
          <w:rFonts w:asciiTheme="minorHAnsi" w:hAnsiTheme="minorHAnsi" w:cstheme="minorHAnsi"/>
        </w:rPr>
        <w:t xml:space="preserve"> uplaćeno predujma u vrijednosti od 2.184.513,57 kn i cijeli je iznos raspoređen na izvršene rashode kroz projektno razdoblje.</w:t>
      </w:r>
    </w:p>
    <w:p w:rsidR="00BF0F62" w:rsidRDefault="00BF0F62" w:rsidP="00C668A9">
      <w:pPr>
        <w:jc w:val="both"/>
        <w:rPr>
          <w:rFonts w:asciiTheme="minorHAnsi" w:hAnsiTheme="minorHAnsi" w:cstheme="minorHAnsi"/>
        </w:rPr>
      </w:pPr>
    </w:p>
    <w:p w:rsidR="00BF0F62" w:rsidRDefault="00BF0F62" w:rsidP="00C668A9">
      <w:pPr>
        <w:jc w:val="both"/>
        <w:rPr>
          <w:rFonts w:asciiTheme="minorHAnsi" w:hAnsiTheme="minorHAnsi" w:cstheme="minorHAnsi"/>
        </w:rPr>
      </w:pPr>
    </w:p>
    <w:p w:rsidR="00660EDE" w:rsidRDefault="00660EDE" w:rsidP="00C668A9">
      <w:pPr>
        <w:jc w:val="both"/>
        <w:rPr>
          <w:rFonts w:asciiTheme="minorHAnsi" w:hAnsiTheme="minorHAnsi" w:cstheme="minorHAnsi"/>
        </w:rPr>
      </w:pPr>
      <w:r>
        <w:rPr>
          <w:rFonts w:asciiTheme="minorHAnsi" w:hAnsiTheme="minorHAnsi" w:cstheme="minorHAnsi"/>
        </w:rPr>
        <w:t xml:space="preserve">Učešće po vlastitom izvoru iznosilo je 812.714,24 kn za projektne nabave dok je osnivač učestvovao sa 60.142,82 kn kroz sudjelovanje  u financiranju dijela rashoda za plaću koordinatora projekta. Za rashode za koje su izvan projektnog plana  koje su se nametnule kao neophodne za pokretanje i održavanje sustava, </w:t>
      </w:r>
      <w:r w:rsidR="00BD0DBF">
        <w:rPr>
          <w:rFonts w:asciiTheme="minorHAnsi" w:hAnsiTheme="minorHAnsi" w:cstheme="minorHAnsi"/>
        </w:rPr>
        <w:t xml:space="preserve">utrošena su sredstva </w:t>
      </w:r>
      <w:r>
        <w:rPr>
          <w:rFonts w:asciiTheme="minorHAnsi" w:hAnsiTheme="minorHAnsi" w:cstheme="minorHAnsi"/>
        </w:rPr>
        <w:t>iz vlastitih izvora</w:t>
      </w:r>
      <w:r w:rsidR="00BD0DBF">
        <w:rPr>
          <w:rFonts w:asciiTheme="minorHAnsi" w:hAnsiTheme="minorHAnsi" w:cstheme="minorHAnsi"/>
        </w:rPr>
        <w:t>.</w:t>
      </w:r>
      <w:r>
        <w:rPr>
          <w:rFonts w:asciiTheme="minorHAnsi" w:hAnsiTheme="minorHAnsi" w:cstheme="minorHAnsi"/>
        </w:rPr>
        <w:t xml:space="preserve"> Troškovi projekta odnose se na:</w:t>
      </w:r>
    </w:p>
    <w:p w:rsidR="00660EDE" w:rsidRDefault="00660EDE" w:rsidP="00C668A9">
      <w:pPr>
        <w:jc w:val="both"/>
        <w:rPr>
          <w:rFonts w:asciiTheme="minorHAnsi" w:hAnsiTheme="minorHAnsi" w:cstheme="minorHAnsi"/>
        </w:rPr>
      </w:pPr>
      <w:r>
        <w:rPr>
          <w:rFonts w:asciiTheme="minorHAnsi" w:hAnsiTheme="minorHAnsi" w:cstheme="minorHAnsi"/>
        </w:rPr>
        <w:t xml:space="preserve">-troškove plaće koordinatora po utvrđenoj </w:t>
      </w:r>
      <w:r w:rsidR="007565BC">
        <w:rPr>
          <w:rFonts w:asciiTheme="minorHAnsi" w:hAnsiTheme="minorHAnsi" w:cstheme="minorHAnsi"/>
        </w:rPr>
        <w:t>standardnoj veličini jediničnog</w:t>
      </w:r>
      <w:r>
        <w:rPr>
          <w:rFonts w:asciiTheme="minorHAnsi" w:hAnsiTheme="minorHAnsi" w:cstheme="minorHAnsi"/>
        </w:rPr>
        <w:t xml:space="preserve"> troška-satnice, troškove izložbe u iznosu od 416.803,53 kn</w:t>
      </w:r>
    </w:p>
    <w:p w:rsidR="00660EDE" w:rsidRDefault="00660EDE" w:rsidP="00C668A9">
      <w:pPr>
        <w:jc w:val="both"/>
        <w:rPr>
          <w:rFonts w:asciiTheme="minorHAnsi" w:hAnsiTheme="minorHAnsi" w:cstheme="minorHAnsi"/>
        </w:rPr>
      </w:pPr>
      <w:r>
        <w:rPr>
          <w:rFonts w:asciiTheme="minorHAnsi" w:hAnsiTheme="minorHAnsi" w:cstheme="minorHAnsi"/>
        </w:rPr>
        <w:t>-troškove izložbe</w:t>
      </w:r>
      <w:r w:rsidR="00257D4C">
        <w:rPr>
          <w:rFonts w:asciiTheme="minorHAnsi" w:hAnsiTheme="minorHAnsi" w:cstheme="minorHAnsi"/>
        </w:rPr>
        <w:t>- nabava multimedijalne opreme/hardware-a i software-a, intelektualne usluge, grafičke usluge, fotografiranje i izrada filmova,  izrada maketi, izložbenih elemenata, prilagodba prostora za postav sve u vrijednosti od 2.584.181,25 kn</w:t>
      </w:r>
    </w:p>
    <w:p w:rsidR="00257D4C" w:rsidRPr="00C668A9" w:rsidRDefault="00257D4C" w:rsidP="00C668A9">
      <w:pPr>
        <w:jc w:val="both"/>
        <w:rPr>
          <w:rFonts w:asciiTheme="minorHAnsi" w:hAnsiTheme="minorHAnsi" w:cstheme="minorHAnsi"/>
        </w:rPr>
      </w:pPr>
      <w:r>
        <w:rPr>
          <w:rFonts w:asciiTheme="minorHAnsi" w:hAnsiTheme="minorHAnsi" w:cstheme="minorHAnsi"/>
        </w:rPr>
        <w:t>-neizravni troškovi–čišćenje, prijevoz, energije, komunalne usluge, prateći potrošni i uredski materijali  u vrijednosti od 56.385,85 kn</w:t>
      </w:r>
    </w:p>
    <w:p w:rsidR="00497FC4" w:rsidRDefault="00257D4C" w:rsidP="00257D4C">
      <w:pPr>
        <w:jc w:val="both"/>
        <w:rPr>
          <w:rFonts w:asciiTheme="minorHAnsi" w:hAnsiTheme="minorHAnsi" w:cstheme="minorHAnsi"/>
        </w:rPr>
      </w:pPr>
      <w:r w:rsidRPr="00257D4C">
        <w:rPr>
          <w:rFonts w:asciiTheme="minorHAnsi" w:hAnsiTheme="minorHAnsi" w:cstheme="minorHAnsi"/>
        </w:rPr>
        <w:t>-</w:t>
      </w:r>
      <w:r>
        <w:rPr>
          <w:rFonts w:asciiTheme="minorHAnsi" w:hAnsiTheme="minorHAnsi" w:cstheme="minorHAnsi"/>
        </w:rPr>
        <w:t>troškovi</w:t>
      </w:r>
      <w:r w:rsidR="002B4770">
        <w:rPr>
          <w:rFonts w:asciiTheme="minorHAnsi" w:hAnsiTheme="minorHAnsi" w:cstheme="minorHAnsi"/>
        </w:rPr>
        <w:t xml:space="preserve"> izvan baznog projektnog plana</w:t>
      </w:r>
      <w:r>
        <w:rPr>
          <w:rFonts w:asciiTheme="minorHAnsi" w:hAnsiTheme="minorHAnsi" w:cstheme="minorHAnsi"/>
        </w:rPr>
        <w:t xml:space="preserve"> u vrijednosti od 275.886,26 koji se odnose na potrebni sitni inventar, računalnu opremu, opremu za održavanje i zaštitu, usluge održavanja, promidžbe, provođenja postupaka jednostavnih i javne nabave, grafičkih usluga, dodatnih fotografiranja i snimanja i sl. </w:t>
      </w:r>
    </w:p>
    <w:p w:rsidR="002B4770" w:rsidRDefault="002B4770" w:rsidP="00257D4C">
      <w:pPr>
        <w:jc w:val="both"/>
        <w:rPr>
          <w:rFonts w:asciiTheme="minorHAnsi" w:hAnsiTheme="minorHAnsi" w:cstheme="minorHAnsi"/>
        </w:rPr>
      </w:pPr>
    </w:p>
    <w:p w:rsidR="002B4770" w:rsidRPr="00257D4C" w:rsidRDefault="002B4770" w:rsidP="00257D4C">
      <w:pPr>
        <w:jc w:val="both"/>
        <w:rPr>
          <w:rFonts w:asciiTheme="minorHAnsi" w:hAnsiTheme="minorHAnsi" w:cstheme="minorHAnsi"/>
        </w:rPr>
      </w:pPr>
      <w:r>
        <w:rPr>
          <w:rFonts w:asciiTheme="minorHAnsi" w:hAnsiTheme="minorHAnsi" w:cstheme="minorHAnsi"/>
        </w:rPr>
        <w:t xml:space="preserve">Po okončanju svih zahtjeva za nadoknadom sredstava i naputku </w:t>
      </w:r>
      <w:r w:rsidRPr="00AC34CE">
        <w:rPr>
          <w:rFonts w:asciiTheme="minorHAnsi" w:hAnsiTheme="minorHAnsi" w:cstheme="minorHAnsi"/>
        </w:rPr>
        <w:t>Središnje agencije za</w:t>
      </w:r>
      <w:r w:rsidR="00AC34CE">
        <w:rPr>
          <w:rFonts w:asciiTheme="minorHAnsi" w:hAnsiTheme="minorHAnsi" w:cstheme="minorHAnsi"/>
        </w:rPr>
        <w:t xml:space="preserve"> financiranje i ugovaranje programa i projekata Europske unije</w:t>
      </w:r>
      <w:r>
        <w:rPr>
          <w:rFonts w:asciiTheme="minorHAnsi" w:hAnsiTheme="minorHAnsi" w:cstheme="minorHAnsi"/>
        </w:rPr>
        <w:t xml:space="preserve"> </w:t>
      </w:r>
      <w:r w:rsidR="005A1328">
        <w:rPr>
          <w:rFonts w:asciiTheme="minorHAnsi" w:hAnsiTheme="minorHAnsi" w:cstheme="minorHAnsi"/>
        </w:rPr>
        <w:t>, ukoliko se utvrde, izvršit će se potrebne uplate ili povrati, odnosno, usklađenja.</w:t>
      </w:r>
    </w:p>
    <w:p w:rsidR="00497FC4" w:rsidRPr="0044269B" w:rsidRDefault="00497FC4" w:rsidP="002572E1">
      <w:pPr>
        <w:ind w:left="992"/>
        <w:jc w:val="both"/>
        <w:rPr>
          <w:rFonts w:asciiTheme="minorHAnsi" w:hAnsiTheme="minorHAnsi" w:cstheme="minorHAnsi"/>
          <w:b/>
          <w:sz w:val="28"/>
          <w:szCs w:val="28"/>
        </w:rPr>
      </w:pPr>
    </w:p>
    <w:p w:rsidR="00497FC4" w:rsidRPr="00E113E0" w:rsidRDefault="00E113E0" w:rsidP="00E113E0">
      <w:pPr>
        <w:jc w:val="both"/>
        <w:rPr>
          <w:rFonts w:asciiTheme="minorHAnsi" w:hAnsiTheme="minorHAnsi" w:cstheme="minorHAnsi"/>
        </w:rPr>
      </w:pPr>
      <w:r>
        <w:rPr>
          <w:rFonts w:asciiTheme="minorHAnsi" w:hAnsiTheme="minorHAnsi" w:cstheme="minorHAnsi"/>
        </w:rPr>
        <w:t>Značaj ovog projekta je izniman i vidljiv kroz sve aspekte poslovanja PPMI-MSNI.</w:t>
      </w:r>
    </w:p>
    <w:p w:rsidR="00497FC4" w:rsidRPr="0044269B" w:rsidRDefault="00497FC4" w:rsidP="00497FC4">
      <w:pPr>
        <w:jc w:val="both"/>
        <w:rPr>
          <w:rFonts w:asciiTheme="minorHAnsi" w:hAnsiTheme="minorHAnsi" w:cstheme="minorHAnsi"/>
          <w:b/>
          <w:sz w:val="28"/>
          <w:szCs w:val="28"/>
        </w:rPr>
      </w:pPr>
    </w:p>
    <w:p w:rsidR="00497FC4" w:rsidRPr="0044269B" w:rsidRDefault="00497FC4" w:rsidP="002572E1">
      <w:pPr>
        <w:ind w:left="992"/>
        <w:jc w:val="both"/>
        <w:rPr>
          <w:rFonts w:asciiTheme="minorHAnsi" w:hAnsiTheme="minorHAnsi" w:cstheme="minorHAnsi"/>
          <w:b/>
          <w:sz w:val="28"/>
          <w:szCs w:val="28"/>
        </w:rPr>
      </w:pPr>
    </w:p>
    <w:p w:rsidR="00497FC4" w:rsidRPr="0044269B" w:rsidRDefault="00497FC4" w:rsidP="002572E1">
      <w:pPr>
        <w:ind w:left="992"/>
        <w:jc w:val="both"/>
        <w:rPr>
          <w:rFonts w:asciiTheme="minorHAnsi" w:hAnsiTheme="minorHAnsi" w:cstheme="minorHAnsi"/>
          <w:b/>
          <w:sz w:val="28"/>
          <w:szCs w:val="28"/>
        </w:rPr>
      </w:pPr>
    </w:p>
    <w:p w:rsidR="00497FC4" w:rsidRPr="0044269B" w:rsidRDefault="00497FC4" w:rsidP="002572E1">
      <w:pPr>
        <w:ind w:left="992"/>
        <w:jc w:val="both"/>
        <w:rPr>
          <w:rFonts w:asciiTheme="minorHAnsi" w:hAnsiTheme="minorHAnsi" w:cstheme="minorHAnsi"/>
          <w:b/>
          <w:sz w:val="28"/>
          <w:szCs w:val="28"/>
        </w:rPr>
      </w:pPr>
    </w:p>
    <w:p w:rsidR="00497FC4" w:rsidRPr="0044269B" w:rsidRDefault="00497FC4" w:rsidP="002572E1">
      <w:pPr>
        <w:ind w:left="992"/>
        <w:jc w:val="both"/>
        <w:rPr>
          <w:rFonts w:asciiTheme="minorHAnsi" w:hAnsiTheme="minorHAnsi" w:cstheme="minorHAnsi"/>
          <w:b/>
          <w:sz w:val="28"/>
          <w:szCs w:val="28"/>
        </w:rPr>
      </w:pPr>
    </w:p>
    <w:p w:rsidR="00497FC4" w:rsidRPr="0044269B" w:rsidRDefault="00497FC4" w:rsidP="002572E1">
      <w:pPr>
        <w:ind w:left="992"/>
        <w:jc w:val="both"/>
        <w:rPr>
          <w:rFonts w:asciiTheme="minorHAnsi" w:hAnsiTheme="minorHAnsi" w:cstheme="minorHAnsi"/>
          <w:b/>
          <w:sz w:val="28"/>
          <w:szCs w:val="28"/>
        </w:rPr>
      </w:pPr>
    </w:p>
    <w:p w:rsidR="00C235F9" w:rsidRPr="0044269B" w:rsidRDefault="00C235F9" w:rsidP="00053883">
      <w:pPr>
        <w:jc w:val="both"/>
        <w:rPr>
          <w:rFonts w:asciiTheme="minorHAnsi" w:hAnsiTheme="minorHAnsi" w:cstheme="minorHAnsi"/>
          <w:b/>
          <w:sz w:val="28"/>
          <w:szCs w:val="28"/>
        </w:rPr>
      </w:pPr>
    </w:p>
    <w:p w:rsidR="00497FC4" w:rsidRPr="0044269B" w:rsidRDefault="00497FC4" w:rsidP="002572E1">
      <w:pPr>
        <w:ind w:left="992"/>
        <w:jc w:val="both"/>
        <w:rPr>
          <w:rFonts w:asciiTheme="minorHAnsi" w:hAnsiTheme="minorHAnsi" w:cstheme="minorHAnsi"/>
          <w:b/>
          <w:sz w:val="28"/>
          <w:szCs w:val="28"/>
        </w:rPr>
      </w:pPr>
    </w:p>
    <w:p w:rsidR="00497FC4" w:rsidRPr="0044269B" w:rsidRDefault="00497FC4" w:rsidP="00C235F9">
      <w:pPr>
        <w:jc w:val="both"/>
        <w:rPr>
          <w:rFonts w:asciiTheme="minorHAnsi" w:hAnsiTheme="minorHAnsi" w:cstheme="minorHAnsi"/>
          <w:b/>
          <w:sz w:val="28"/>
          <w:szCs w:val="28"/>
        </w:rPr>
      </w:pPr>
    </w:p>
    <w:p w:rsidR="00497FC4" w:rsidRPr="0044269B" w:rsidRDefault="00497FC4" w:rsidP="002572E1">
      <w:pPr>
        <w:ind w:left="992"/>
        <w:jc w:val="both"/>
        <w:rPr>
          <w:rFonts w:asciiTheme="minorHAnsi" w:hAnsiTheme="minorHAnsi" w:cstheme="minorHAnsi"/>
          <w:b/>
          <w:sz w:val="28"/>
          <w:szCs w:val="28"/>
        </w:rPr>
      </w:pPr>
    </w:p>
    <w:p w:rsidR="00497FC4" w:rsidRPr="0044269B" w:rsidRDefault="00497FC4" w:rsidP="00497FC4">
      <w:pPr>
        <w:jc w:val="both"/>
        <w:rPr>
          <w:rFonts w:asciiTheme="minorHAnsi" w:hAnsiTheme="minorHAnsi" w:cstheme="minorHAnsi"/>
          <w:b/>
          <w:sz w:val="28"/>
          <w:szCs w:val="28"/>
        </w:rPr>
      </w:pPr>
    </w:p>
    <w:p w:rsidR="00497FC4" w:rsidRPr="0044269B" w:rsidRDefault="00497FC4" w:rsidP="002572E1">
      <w:pPr>
        <w:ind w:left="992"/>
        <w:jc w:val="both"/>
        <w:rPr>
          <w:rFonts w:asciiTheme="minorHAnsi" w:hAnsiTheme="minorHAnsi" w:cstheme="minorHAnsi"/>
          <w:b/>
          <w:sz w:val="28"/>
          <w:szCs w:val="28"/>
        </w:rPr>
      </w:pPr>
    </w:p>
    <w:p w:rsidR="00F35650" w:rsidRPr="0044269B" w:rsidRDefault="00F35650" w:rsidP="002572E1">
      <w:pPr>
        <w:ind w:left="992"/>
        <w:jc w:val="both"/>
        <w:rPr>
          <w:rFonts w:asciiTheme="minorHAnsi" w:hAnsiTheme="minorHAnsi" w:cstheme="minorHAnsi"/>
          <w:b/>
          <w:sz w:val="28"/>
          <w:szCs w:val="28"/>
        </w:rPr>
      </w:pPr>
    </w:p>
    <w:p w:rsidR="002572E1" w:rsidRPr="0044269B" w:rsidRDefault="002572E1" w:rsidP="009104CD">
      <w:pPr>
        <w:ind w:left="992"/>
        <w:jc w:val="both"/>
        <w:rPr>
          <w:b/>
          <w:sz w:val="28"/>
          <w:szCs w:val="28"/>
        </w:rPr>
      </w:pPr>
      <w:r w:rsidRPr="0044269B">
        <w:rPr>
          <w:rFonts w:asciiTheme="minorHAnsi" w:hAnsiTheme="minorHAnsi" w:cstheme="minorHAnsi"/>
          <w:b/>
          <w:sz w:val="32"/>
          <w:szCs w:val="32"/>
        </w:rPr>
        <w:t xml:space="preserve">III.OBRAZLOŽENJE </w:t>
      </w:r>
      <w:r w:rsidR="00D01116">
        <w:rPr>
          <w:rFonts w:asciiTheme="minorHAnsi" w:hAnsiTheme="minorHAnsi" w:cstheme="minorHAnsi"/>
          <w:b/>
          <w:sz w:val="32"/>
          <w:szCs w:val="32"/>
        </w:rPr>
        <w:t xml:space="preserve">GODIŠNJEG IZVJEŠTAJA O </w:t>
      </w:r>
      <w:r w:rsidRPr="0044269B">
        <w:rPr>
          <w:rFonts w:asciiTheme="minorHAnsi" w:hAnsiTheme="minorHAnsi" w:cstheme="minorHAnsi"/>
          <w:b/>
          <w:sz w:val="32"/>
          <w:szCs w:val="32"/>
        </w:rPr>
        <w:t>IZVRŠENJ</w:t>
      </w:r>
      <w:r w:rsidR="00D01116">
        <w:rPr>
          <w:rFonts w:asciiTheme="minorHAnsi" w:hAnsiTheme="minorHAnsi" w:cstheme="minorHAnsi"/>
          <w:b/>
          <w:sz w:val="32"/>
          <w:szCs w:val="32"/>
        </w:rPr>
        <w:t>U</w:t>
      </w:r>
      <w:r w:rsidRPr="0044269B">
        <w:rPr>
          <w:rFonts w:asciiTheme="minorHAnsi" w:hAnsiTheme="minorHAnsi" w:cstheme="minorHAnsi"/>
          <w:b/>
          <w:sz w:val="32"/>
          <w:szCs w:val="32"/>
        </w:rPr>
        <w:t xml:space="preserve"> FINANCIJSKOG PLANA</w:t>
      </w:r>
      <w:r w:rsidRPr="0044269B">
        <w:rPr>
          <w:b/>
          <w:sz w:val="28"/>
          <w:szCs w:val="28"/>
        </w:rPr>
        <w:t xml:space="preserve">        </w:t>
      </w:r>
    </w:p>
    <w:p w:rsidR="002572E1" w:rsidRPr="0044269B" w:rsidRDefault="002572E1" w:rsidP="002572E1">
      <w:pPr>
        <w:jc w:val="both"/>
        <w:rPr>
          <w:rFonts w:asciiTheme="minorHAnsi" w:hAnsiTheme="minorHAnsi" w:cstheme="minorHAnsi"/>
          <w:b/>
          <w:sz w:val="28"/>
          <w:szCs w:val="28"/>
        </w:rPr>
      </w:pPr>
      <w:r w:rsidRPr="0044269B">
        <w:rPr>
          <w:rFonts w:asciiTheme="minorHAnsi" w:hAnsiTheme="minorHAnsi" w:cstheme="minorHAnsi"/>
          <w:b/>
          <w:sz w:val="28"/>
          <w:szCs w:val="28"/>
        </w:rPr>
        <w:t>III. 1.</w:t>
      </w:r>
    </w:p>
    <w:p w:rsidR="002572E1" w:rsidRPr="0044269B" w:rsidRDefault="002572E1" w:rsidP="009104CD">
      <w:pPr>
        <w:jc w:val="both"/>
        <w:rPr>
          <w:rFonts w:asciiTheme="minorHAnsi" w:hAnsiTheme="minorHAnsi" w:cstheme="minorHAnsi"/>
          <w:sz w:val="28"/>
          <w:szCs w:val="28"/>
        </w:rPr>
      </w:pPr>
      <w:r w:rsidRPr="0044269B">
        <w:rPr>
          <w:rFonts w:asciiTheme="minorHAnsi" w:hAnsiTheme="minorHAnsi" w:cstheme="minorHAnsi"/>
          <w:b/>
          <w:sz w:val="28"/>
          <w:szCs w:val="28"/>
        </w:rPr>
        <w:t>STRUKTURA IZVJEŠTAJA O IZVRŠENJU FINANCIJSKOG PLANA</w:t>
      </w:r>
    </w:p>
    <w:p w:rsidR="002572E1" w:rsidRPr="0044269B" w:rsidRDefault="002572E1" w:rsidP="002572E1">
      <w:pPr>
        <w:ind w:firstLine="708"/>
        <w:jc w:val="both"/>
        <w:rPr>
          <w:rFonts w:asciiTheme="minorHAnsi" w:hAnsiTheme="minorHAnsi" w:cstheme="minorHAnsi"/>
        </w:rPr>
      </w:pPr>
      <w:proofErr w:type="spellStart"/>
      <w:r w:rsidRPr="0044269B">
        <w:rPr>
          <w:rFonts w:asciiTheme="minorHAnsi" w:hAnsiTheme="minorHAnsi" w:cstheme="minorHAnsi"/>
        </w:rPr>
        <w:t>I.dio</w:t>
      </w:r>
      <w:proofErr w:type="spellEnd"/>
      <w:r w:rsidRPr="0044269B">
        <w:rPr>
          <w:rFonts w:asciiTheme="minorHAnsi" w:hAnsiTheme="minorHAnsi" w:cstheme="minorHAnsi"/>
        </w:rPr>
        <w:t xml:space="preserve"> - OPĆI DIO</w:t>
      </w:r>
    </w:p>
    <w:p w:rsidR="002572E1" w:rsidRPr="0044269B" w:rsidRDefault="005E3C63" w:rsidP="002572E1">
      <w:pPr>
        <w:jc w:val="both"/>
        <w:rPr>
          <w:rFonts w:asciiTheme="minorHAnsi" w:hAnsiTheme="minorHAnsi" w:cstheme="minorHAnsi"/>
        </w:rPr>
      </w:pPr>
      <w:r w:rsidRPr="0044269B">
        <w:rPr>
          <w:rFonts w:asciiTheme="minorHAnsi" w:hAnsiTheme="minorHAnsi" w:cstheme="minorHAnsi"/>
        </w:rPr>
        <w:t>i</w:t>
      </w:r>
      <w:r w:rsidR="002572E1" w:rsidRPr="0044269B">
        <w:rPr>
          <w:rFonts w:asciiTheme="minorHAnsi" w:hAnsiTheme="minorHAnsi" w:cstheme="minorHAnsi"/>
        </w:rPr>
        <w:t>zvještaja o izvr</w:t>
      </w:r>
      <w:r w:rsidR="00173135">
        <w:rPr>
          <w:rFonts w:asciiTheme="minorHAnsi" w:hAnsiTheme="minorHAnsi" w:cstheme="minorHAnsi"/>
        </w:rPr>
        <w:t>šenju financijskog plana sadrži</w:t>
      </w:r>
      <w:r w:rsidR="00FA7116">
        <w:rPr>
          <w:rFonts w:asciiTheme="minorHAnsi" w:hAnsiTheme="minorHAnsi" w:cstheme="minorHAnsi"/>
        </w:rPr>
        <w:t xml:space="preserve"> sažeti prikaz prihoda, rashoda  </w:t>
      </w:r>
      <w:r w:rsidR="004E7A90">
        <w:rPr>
          <w:rFonts w:asciiTheme="minorHAnsi" w:hAnsiTheme="minorHAnsi" w:cstheme="minorHAnsi"/>
        </w:rPr>
        <w:t>i</w:t>
      </w:r>
      <w:r w:rsidR="00FA7116">
        <w:rPr>
          <w:rFonts w:asciiTheme="minorHAnsi" w:hAnsiTheme="minorHAnsi" w:cstheme="minorHAnsi"/>
        </w:rPr>
        <w:t xml:space="preserve"> računa financiranja, prikaze prihoda i rashoda po ekonomskoj klasifikaciji, izvorima financiranja, udjelima u ostvarenju / izvršenju financijskog plana, prikaz strukture rezultata prema završnim knjiženjima te zaključak.</w:t>
      </w:r>
    </w:p>
    <w:p w:rsidR="002572E1" w:rsidRPr="0044269B" w:rsidRDefault="00013004" w:rsidP="002572E1">
      <w:pPr>
        <w:jc w:val="both"/>
        <w:rPr>
          <w:rFonts w:asciiTheme="minorHAnsi" w:hAnsiTheme="minorHAnsi" w:cstheme="minorHAnsi"/>
        </w:rPr>
      </w:pPr>
      <w:r w:rsidRPr="0044269B">
        <w:rPr>
          <w:rFonts w:asciiTheme="minorHAnsi" w:hAnsiTheme="minorHAnsi" w:cstheme="minorHAnsi"/>
        </w:rPr>
        <w:t>U izvještajnom razdoblju primici od financijske imovine i zaduživanja te izdaci za financijsku imovinu i otplate zajmova nisu izvršeni /ostvareni</w:t>
      </w:r>
      <w:r w:rsidR="004E7A90">
        <w:rPr>
          <w:rFonts w:asciiTheme="minorHAnsi" w:hAnsiTheme="minorHAnsi" w:cstheme="minorHAnsi"/>
        </w:rPr>
        <w:t>, stoga je račun financ</w:t>
      </w:r>
      <w:r w:rsidR="00984F14">
        <w:rPr>
          <w:rFonts w:asciiTheme="minorHAnsi" w:hAnsiTheme="minorHAnsi" w:cstheme="minorHAnsi"/>
        </w:rPr>
        <w:t>i</w:t>
      </w:r>
      <w:r w:rsidR="004E7A90">
        <w:rPr>
          <w:rFonts w:asciiTheme="minorHAnsi" w:hAnsiTheme="minorHAnsi" w:cstheme="minorHAnsi"/>
        </w:rPr>
        <w:t>ranja prikazan sa vrijednostima 0.</w:t>
      </w:r>
    </w:p>
    <w:p w:rsidR="002572E1" w:rsidRPr="0044269B" w:rsidRDefault="002572E1" w:rsidP="002572E1">
      <w:pPr>
        <w:jc w:val="both"/>
        <w:rPr>
          <w:rFonts w:asciiTheme="minorHAnsi" w:hAnsiTheme="minorHAnsi" w:cstheme="minorHAnsi"/>
        </w:rPr>
      </w:pPr>
    </w:p>
    <w:p w:rsidR="002572E1" w:rsidRPr="0044269B" w:rsidRDefault="002572E1" w:rsidP="004E7A90">
      <w:pPr>
        <w:ind w:firstLine="708"/>
        <w:jc w:val="both"/>
        <w:rPr>
          <w:rFonts w:asciiTheme="minorHAnsi" w:hAnsiTheme="minorHAnsi" w:cstheme="minorHAnsi"/>
        </w:rPr>
      </w:pPr>
      <w:proofErr w:type="spellStart"/>
      <w:r w:rsidRPr="0044269B">
        <w:rPr>
          <w:rFonts w:asciiTheme="minorHAnsi" w:hAnsiTheme="minorHAnsi" w:cstheme="minorHAnsi"/>
        </w:rPr>
        <w:t>II.dio</w:t>
      </w:r>
      <w:proofErr w:type="spellEnd"/>
      <w:r w:rsidRPr="0044269B">
        <w:rPr>
          <w:rFonts w:asciiTheme="minorHAnsi" w:hAnsiTheme="minorHAnsi" w:cstheme="minorHAnsi"/>
        </w:rPr>
        <w:t>-POSEBAN DIO</w:t>
      </w:r>
    </w:p>
    <w:p w:rsidR="00080A00" w:rsidRPr="0044269B" w:rsidRDefault="00080A00" w:rsidP="002572E1">
      <w:pPr>
        <w:jc w:val="both"/>
        <w:rPr>
          <w:rFonts w:asciiTheme="minorHAnsi" w:hAnsiTheme="minorHAnsi" w:cstheme="minorHAnsi"/>
        </w:rPr>
      </w:pPr>
      <w:r w:rsidRPr="0044269B">
        <w:rPr>
          <w:rFonts w:asciiTheme="minorHAnsi" w:hAnsiTheme="minorHAnsi" w:cstheme="minorHAnsi"/>
        </w:rPr>
        <w:t>i</w:t>
      </w:r>
      <w:r w:rsidR="002572E1" w:rsidRPr="0044269B">
        <w:rPr>
          <w:rFonts w:asciiTheme="minorHAnsi" w:hAnsiTheme="minorHAnsi" w:cstheme="minorHAnsi"/>
        </w:rPr>
        <w:t>zvještaja o izvršenju financijskog plana sadrži prikaz</w:t>
      </w:r>
      <w:r w:rsidR="004E7A90">
        <w:rPr>
          <w:rFonts w:asciiTheme="minorHAnsi" w:hAnsiTheme="minorHAnsi" w:cstheme="minorHAnsi"/>
        </w:rPr>
        <w:t xml:space="preserve"> rashoda </w:t>
      </w:r>
      <w:r w:rsidR="002572E1" w:rsidRPr="0044269B">
        <w:rPr>
          <w:rFonts w:asciiTheme="minorHAnsi" w:hAnsiTheme="minorHAnsi" w:cstheme="minorHAnsi"/>
        </w:rPr>
        <w:t xml:space="preserve"> po programskoj</w:t>
      </w:r>
      <w:r w:rsidR="004E7A90">
        <w:rPr>
          <w:rFonts w:asciiTheme="minorHAnsi" w:hAnsiTheme="minorHAnsi" w:cstheme="minorHAnsi"/>
        </w:rPr>
        <w:t>,</w:t>
      </w:r>
      <w:r w:rsidR="00984F14">
        <w:rPr>
          <w:rFonts w:asciiTheme="minorHAnsi" w:hAnsiTheme="minorHAnsi" w:cstheme="minorHAnsi"/>
        </w:rPr>
        <w:t xml:space="preserve"> </w:t>
      </w:r>
      <w:r w:rsidR="004E7A90">
        <w:rPr>
          <w:rFonts w:asciiTheme="minorHAnsi" w:hAnsiTheme="minorHAnsi" w:cstheme="minorHAnsi"/>
        </w:rPr>
        <w:t>ekonomskoj</w:t>
      </w:r>
      <w:r w:rsidR="002572E1" w:rsidRPr="0044269B">
        <w:rPr>
          <w:rFonts w:asciiTheme="minorHAnsi" w:hAnsiTheme="minorHAnsi" w:cstheme="minorHAnsi"/>
        </w:rPr>
        <w:t xml:space="preserve"> klasifikaciji</w:t>
      </w:r>
      <w:r w:rsidR="004E7A90">
        <w:rPr>
          <w:rFonts w:asciiTheme="minorHAnsi" w:hAnsiTheme="minorHAnsi" w:cstheme="minorHAnsi"/>
        </w:rPr>
        <w:t xml:space="preserve"> te izvorima financiranja</w:t>
      </w:r>
      <w:r w:rsidR="002572E1" w:rsidRPr="0044269B">
        <w:rPr>
          <w:rFonts w:asciiTheme="minorHAnsi" w:hAnsiTheme="minorHAnsi" w:cstheme="minorHAnsi"/>
        </w:rPr>
        <w:t xml:space="preserve">. </w:t>
      </w:r>
      <w:r w:rsidR="004E7A90">
        <w:rPr>
          <w:rFonts w:asciiTheme="minorHAnsi" w:hAnsiTheme="minorHAnsi" w:cstheme="minorHAnsi"/>
        </w:rPr>
        <w:t>Pored toga, sadrži rekapitulaciju prihoda i rashoda po aktivnostima te  prikaz  izvršenja projekta ITU-mehanizma (Pulski fortifikacijski sustav kao novi kul</w:t>
      </w:r>
      <w:r w:rsidR="00176AC4">
        <w:rPr>
          <w:rFonts w:asciiTheme="minorHAnsi" w:hAnsiTheme="minorHAnsi" w:cstheme="minorHAnsi"/>
        </w:rPr>
        <w:t>turno turistički proizvod).</w:t>
      </w:r>
    </w:p>
    <w:p w:rsidR="002572E1" w:rsidRPr="0044269B" w:rsidRDefault="00080A00" w:rsidP="002572E1">
      <w:pPr>
        <w:jc w:val="both"/>
        <w:rPr>
          <w:rFonts w:asciiTheme="minorHAnsi" w:hAnsiTheme="minorHAnsi" w:cstheme="minorHAnsi"/>
          <w:b/>
          <w:sz w:val="28"/>
          <w:szCs w:val="28"/>
        </w:rPr>
      </w:pPr>
      <w:r w:rsidRPr="0044269B">
        <w:rPr>
          <w:rFonts w:asciiTheme="minorHAnsi" w:hAnsiTheme="minorHAnsi" w:cstheme="minorHAnsi"/>
        </w:rPr>
        <w:t xml:space="preserve"> </w:t>
      </w:r>
    </w:p>
    <w:p w:rsidR="002572E1" w:rsidRPr="0053686D" w:rsidRDefault="0053686D" w:rsidP="0053686D">
      <w:pPr>
        <w:jc w:val="both"/>
        <w:rPr>
          <w:rFonts w:asciiTheme="minorHAnsi" w:hAnsiTheme="minorHAnsi" w:cstheme="minorHAnsi"/>
        </w:rPr>
      </w:pPr>
      <w:r>
        <w:rPr>
          <w:rFonts w:asciiTheme="minorHAnsi" w:hAnsiTheme="minorHAnsi" w:cstheme="minorHAnsi"/>
        </w:rPr>
        <w:t xml:space="preserve">            </w:t>
      </w:r>
      <w:proofErr w:type="spellStart"/>
      <w:r w:rsidRPr="0053686D">
        <w:rPr>
          <w:rFonts w:asciiTheme="minorHAnsi" w:hAnsiTheme="minorHAnsi" w:cstheme="minorHAnsi"/>
        </w:rPr>
        <w:t>III.</w:t>
      </w:r>
      <w:r w:rsidR="002572E1" w:rsidRPr="0053686D">
        <w:rPr>
          <w:rFonts w:asciiTheme="minorHAnsi" w:hAnsiTheme="minorHAnsi" w:cstheme="minorHAnsi"/>
        </w:rPr>
        <w:t>dio</w:t>
      </w:r>
      <w:proofErr w:type="spellEnd"/>
      <w:r w:rsidR="002572E1" w:rsidRPr="0053686D">
        <w:rPr>
          <w:rFonts w:asciiTheme="minorHAnsi" w:hAnsiTheme="minorHAnsi" w:cstheme="minorHAnsi"/>
        </w:rPr>
        <w:t>-OBRAZLOŽENJE</w:t>
      </w:r>
    </w:p>
    <w:p w:rsidR="002572E1" w:rsidRDefault="000C0439" w:rsidP="002572E1">
      <w:pPr>
        <w:jc w:val="both"/>
        <w:rPr>
          <w:rFonts w:asciiTheme="minorHAnsi" w:hAnsiTheme="minorHAnsi" w:cstheme="minorHAnsi"/>
        </w:rPr>
      </w:pPr>
      <w:r w:rsidRPr="0044269B">
        <w:rPr>
          <w:rFonts w:asciiTheme="minorHAnsi" w:hAnsiTheme="minorHAnsi" w:cstheme="minorHAnsi"/>
        </w:rPr>
        <w:t>i</w:t>
      </w:r>
      <w:r w:rsidR="002572E1" w:rsidRPr="0044269B">
        <w:rPr>
          <w:rFonts w:asciiTheme="minorHAnsi" w:hAnsiTheme="minorHAnsi" w:cstheme="minorHAnsi"/>
        </w:rPr>
        <w:t>zvještaja o izvršenju financijskog plana sastoji se od opisa sadržaja</w:t>
      </w:r>
      <w:r w:rsidR="00041156">
        <w:rPr>
          <w:rFonts w:asciiTheme="minorHAnsi" w:hAnsiTheme="minorHAnsi" w:cstheme="minorHAnsi"/>
        </w:rPr>
        <w:t>-strukture</w:t>
      </w:r>
      <w:r w:rsidR="002572E1" w:rsidRPr="0044269B">
        <w:rPr>
          <w:rFonts w:asciiTheme="minorHAnsi" w:hAnsiTheme="minorHAnsi" w:cstheme="minorHAnsi"/>
        </w:rPr>
        <w:t xml:space="preserve"> Izvještaja o izvršenju financijskog plana, </w:t>
      </w:r>
      <w:r w:rsidR="0053686D">
        <w:rPr>
          <w:rFonts w:asciiTheme="minorHAnsi" w:hAnsiTheme="minorHAnsi" w:cstheme="minorHAnsi"/>
        </w:rPr>
        <w:t>opis i prikaz</w:t>
      </w:r>
      <w:r w:rsidR="002572E1" w:rsidRPr="0044269B">
        <w:rPr>
          <w:rFonts w:asciiTheme="minorHAnsi" w:hAnsiTheme="minorHAnsi" w:cstheme="minorHAnsi"/>
        </w:rPr>
        <w:t xml:space="preserve"> izmjena i dopuna financijskog plana tijekom proračunske godine</w:t>
      </w:r>
      <w:r w:rsidR="0053686D">
        <w:rPr>
          <w:rFonts w:asciiTheme="minorHAnsi" w:hAnsiTheme="minorHAnsi" w:cstheme="minorHAnsi"/>
        </w:rPr>
        <w:t>,</w:t>
      </w:r>
      <w:r w:rsidR="002572E1" w:rsidRPr="0044269B">
        <w:rPr>
          <w:rFonts w:asciiTheme="minorHAnsi" w:hAnsiTheme="minorHAnsi" w:cstheme="minorHAnsi"/>
        </w:rPr>
        <w:t xml:space="preserve"> obrazloženj</w:t>
      </w:r>
      <w:r w:rsidR="00041156">
        <w:rPr>
          <w:rFonts w:asciiTheme="minorHAnsi" w:hAnsiTheme="minorHAnsi" w:cstheme="minorHAnsi"/>
        </w:rPr>
        <w:t>a</w:t>
      </w:r>
      <w:r w:rsidR="002572E1" w:rsidRPr="0044269B">
        <w:rPr>
          <w:rFonts w:asciiTheme="minorHAnsi" w:hAnsiTheme="minorHAnsi" w:cstheme="minorHAnsi"/>
        </w:rPr>
        <w:t xml:space="preserve"> opć</w:t>
      </w:r>
      <w:r w:rsidR="004E7A90">
        <w:rPr>
          <w:rFonts w:asciiTheme="minorHAnsi" w:hAnsiTheme="minorHAnsi" w:cstheme="minorHAnsi"/>
        </w:rPr>
        <w:t xml:space="preserve">eg i posebnog dijela Izvještaja te rekapitulaciju aktivnosti kroz udjele </w:t>
      </w:r>
      <w:r w:rsidR="0087534E">
        <w:rPr>
          <w:rFonts w:asciiTheme="minorHAnsi" w:hAnsiTheme="minorHAnsi" w:cstheme="minorHAnsi"/>
        </w:rPr>
        <w:t>u ukupnom izvršenju.</w:t>
      </w:r>
    </w:p>
    <w:p w:rsidR="0087534E" w:rsidRPr="0044269B" w:rsidRDefault="0087534E" w:rsidP="002572E1">
      <w:pPr>
        <w:jc w:val="both"/>
        <w:rPr>
          <w:rFonts w:asciiTheme="minorHAnsi" w:hAnsiTheme="minorHAnsi" w:cstheme="minorHAnsi"/>
        </w:rPr>
      </w:pPr>
    </w:p>
    <w:p w:rsidR="002572E1" w:rsidRDefault="002572E1" w:rsidP="002572E1">
      <w:pPr>
        <w:ind w:firstLine="708"/>
        <w:jc w:val="both"/>
        <w:rPr>
          <w:rFonts w:asciiTheme="minorHAnsi" w:hAnsiTheme="minorHAnsi" w:cstheme="minorHAnsi"/>
        </w:rPr>
      </w:pPr>
      <w:r w:rsidRPr="0044269B">
        <w:rPr>
          <w:rFonts w:asciiTheme="minorHAnsi" w:hAnsiTheme="minorHAnsi" w:cstheme="minorHAnsi"/>
        </w:rPr>
        <w:t xml:space="preserve">  IV.,V., VI.</w:t>
      </w:r>
      <w:r w:rsidR="0053686D">
        <w:rPr>
          <w:rFonts w:asciiTheme="minorHAnsi" w:hAnsiTheme="minorHAnsi" w:cstheme="minorHAnsi"/>
        </w:rPr>
        <w:t xml:space="preserve"> </w:t>
      </w:r>
      <w:r w:rsidRPr="0044269B">
        <w:rPr>
          <w:rFonts w:asciiTheme="minorHAnsi" w:hAnsiTheme="minorHAnsi" w:cstheme="minorHAnsi"/>
        </w:rPr>
        <w:t xml:space="preserve">i VII. dio odnose se na kratke izvještaje o </w:t>
      </w:r>
      <w:r w:rsidR="004E7A90" w:rsidRPr="0044269B">
        <w:rPr>
          <w:rFonts w:asciiTheme="minorHAnsi" w:hAnsiTheme="minorHAnsi" w:cstheme="minorHAnsi"/>
        </w:rPr>
        <w:t>stanj</w:t>
      </w:r>
      <w:r w:rsidR="004E7A90">
        <w:rPr>
          <w:rFonts w:asciiTheme="minorHAnsi" w:hAnsiTheme="minorHAnsi" w:cstheme="minorHAnsi"/>
        </w:rPr>
        <w:t>u</w:t>
      </w:r>
      <w:r w:rsidR="004E7A90" w:rsidRPr="0044269B">
        <w:rPr>
          <w:rFonts w:asciiTheme="minorHAnsi" w:hAnsiTheme="minorHAnsi" w:cstheme="minorHAnsi"/>
        </w:rPr>
        <w:t xml:space="preserve"> potencijalnih obveza po osnovi sudskih postupaka i danim </w:t>
      </w:r>
      <w:r w:rsidR="004E7A90">
        <w:rPr>
          <w:rFonts w:asciiTheme="minorHAnsi" w:hAnsiTheme="minorHAnsi" w:cstheme="minorHAnsi"/>
        </w:rPr>
        <w:t xml:space="preserve">/ primljenim </w:t>
      </w:r>
      <w:r w:rsidR="004E7A90" w:rsidRPr="0044269B">
        <w:rPr>
          <w:rFonts w:asciiTheme="minorHAnsi" w:hAnsiTheme="minorHAnsi" w:cstheme="minorHAnsi"/>
        </w:rPr>
        <w:t>jamstvima</w:t>
      </w:r>
      <w:r w:rsidR="004E7A90">
        <w:rPr>
          <w:rFonts w:asciiTheme="minorHAnsi" w:hAnsiTheme="minorHAnsi" w:cstheme="minorHAnsi"/>
        </w:rPr>
        <w:t>,</w:t>
      </w:r>
      <w:r w:rsidR="004E7A90" w:rsidRPr="0044269B">
        <w:rPr>
          <w:rFonts w:asciiTheme="minorHAnsi" w:hAnsiTheme="minorHAnsi" w:cstheme="minorHAnsi"/>
        </w:rPr>
        <w:t xml:space="preserve"> </w:t>
      </w:r>
      <w:r w:rsidRPr="0044269B">
        <w:rPr>
          <w:rFonts w:asciiTheme="minorHAnsi" w:hAnsiTheme="minorHAnsi" w:cstheme="minorHAnsi"/>
        </w:rPr>
        <w:t>stanju nenaplaćenih potraživanja</w:t>
      </w:r>
      <w:r w:rsidR="0053686D">
        <w:rPr>
          <w:rFonts w:asciiTheme="minorHAnsi" w:hAnsiTheme="minorHAnsi" w:cstheme="minorHAnsi"/>
        </w:rPr>
        <w:t xml:space="preserve"> te </w:t>
      </w:r>
      <w:r w:rsidR="00041156">
        <w:rPr>
          <w:rFonts w:asciiTheme="minorHAnsi" w:hAnsiTheme="minorHAnsi" w:cstheme="minorHAnsi"/>
        </w:rPr>
        <w:t>stanju</w:t>
      </w:r>
      <w:r w:rsidRPr="0044269B">
        <w:rPr>
          <w:rFonts w:asciiTheme="minorHAnsi" w:hAnsiTheme="minorHAnsi" w:cstheme="minorHAnsi"/>
        </w:rPr>
        <w:t xml:space="preserve"> nepodmirenih obveza</w:t>
      </w:r>
      <w:r w:rsidR="00D714F6" w:rsidRPr="0044269B">
        <w:rPr>
          <w:rFonts w:asciiTheme="minorHAnsi" w:hAnsiTheme="minorHAnsi" w:cstheme="minorHAnsi"/>
        </w:rPr>
        <w:t xml:space="preserve"> </w:t>
      </w:r>
      <w:r w:rsidR="00984F14">
        <w:rPr>
          <w:rFonts w:asciiTheme="minorHAnsi" w:hAnsiTheme="minorHAnsi" w:cstheme="minorHAnsi"/>
        </w:rPr>
        <w:t>.</w:t>
      </w:r>
    </w:p>
    <w:p w:rsidR="0087534E" w:rsidRPr="0044269B" w:rsidRDefault="0087534E" w:rsidP="002572E1">
      <w:pPr>
        <w:ind w:firstLine="708"/>
        <w:jc w:val="both"/>
        <w:rPr>
          <w:rFonts w:asciiTheme="minorHAnsi" w:hAnsiTheme="minorHAnsi" w:cstheme="minorHAnsi"/>
        </w:rPr>
      </w:pPr>
    </w:p>
    <w:p w:rsidR="002572E1" w:rsidRDefault="002572E1" w:rsidP="002572E1">
      <w:pPr>
        <w:jc w:val="both"/>
        <w:rPr>
          <w:rFonts w:asciiTheme="minorHAnsi" w:hAnsiTheme="minorHAnsi" w:cstheme="minorHAnsi"/>
        </w:rPr>
      </w:pPr>
      <w:r w:rsidRPr="0044269B">
        <w:rPr>
          <w:rFonts w:asciiTheme="minorHAnsi" w:hAnsiTheme="minorHAnsi" w:cstheme="minorHAnsi"/>
          <w:b/>
          <w:sz w:val="28"/>
          <w:szCs w:val="28"/>
        </w:rPr>
        <w:tab/>
      </w:r>
      <w:proofErr w:type="spellStart"/>
      <w:r w:rsidRPr="0044269B">
        <w:rPr>
          <w:rFonts w:asciiTheme="minorHAnsi" w:hAnsiTheme="minorHAnsi" w:cstheme="minorHAnsi"/>
        </w:rPr>
        <w:t>VIII.dio</w:t>
      </w:r>
      <w:proofErr w:type="spellEnd"/>
      <w:r w:rsidRPr="0044269B">
        <w:rPr>
          <w:rFonts w:asciiTheme="minorHAnsi" w:hAnsiTheme="minorHAnsi" w:cstheme="minorHAnsi"/>
        </w:rPr>
        <w:t>-ZAKLJUČAK</w:t>
      </w:r>
    </w:p>
    <w:p w:rsidR="0087534E" w:rsidRPr="0044269B" w:rsidRDefault="0087534E" w:rsidP="002572E1">
      <w:pPr>
        <w:jc w:val="both"/>
        <w:rPr>
          <w:rFonts w:asciiTheme="minorHAnsi" w:hAnsiTheme="minorHAnsi" w:cstheme="minorHAnsi"/>
        </w:rPr>
      </w:pPr>
    </w:p>
    <w:p w:rsidR="002572E1" w:rsidRPr="0044269B" w:rsidRDefault="002572E1" w:rsidP="002572E1">
      <w:pPr>
        <w:jc w:val="both"/>
        <w:rPr>
          <w:rFonts w:asciiTheme="minorHAnsi" w:hAnsiTheme="minorHAnsi" w:cstheme="minorHAnsi"/>
        </w:rPr>
      </w:pPr>
      <w:r w:rsidRPr="0044269B">
        <w:rPr>
          <w:rFonts w:asciiTheme="minorHAnsi" w:hAnsiTheme="minorHAnsi" w:cstheme="minorHAnsi"/>
        </w:rPr>
        <w:tab/>
      </w:r>
      <w:proofErr w:type="spellStart"/>
      <w:r w:rsidRPr="0044269B">
        <w:rPr>
          <w:rFonts w:asciiTheme="minorHAnsi" w:hAnsiTheme="minorHAnsi" w:cstheme="minorHAnsi"/>
        </w:rPr>
        <w:t>IX.dio</w:t>
      </w:r>
      <w:proofErr w:type="spellEnd"/>
      <w:r w:rsidRPr="0044269B">
        <w:rPr>
          <w:rFonts w:asciiTheme="minorHAnsi" w:hAnsiTheme="minorHAnsi" w:cstheme="minorHAnsi"/>
        </w:rPr>
        <w:t>-POPIS tablica iz izvještaja</w:t>
      </w:r>
    </w:p>
    <w:p w:rsidR="002572E1" w:rsidRPr="0044269B" w:rsidRDefault="002572E1" w:rsidP="002572E1">
      <w:pPr>
        <w:jc w:val="both"/>
      </w:pPr>
    </w:p>
    <w:p w:rsidR="002572E1" w:rsidRDefault="002572E1" w:rsidP="002572E1">
      <w:pPr>
        <w:jc w:val="both"/>
      </w:pPr>
    </w:p>
    <w:p w:rsidR="0087534E" w:rsidRDefault="0087534E" w:rsidP="002572E1">
      <w:pPr>
        <w:jc w:val="both"/>
      </w:pPr>
    </w:p>
    <w:p w:rsidR="0087534E" w:rsidRDefault="0087534E" w:rsidP="002572E1">
      <w:pPr>
        <w:jc w:val="both"/>
      </w:pPr>
    </w:p>
    <w:p w:rsidR="0087534E" w:rsidRDefault="0087534E" w:rsidP="002572E1">
      <w:pPr>
        <w:jc w:val="both"/>
      </w:pPr>
    </w:p>
    <w:p w:rsidR="0087534E" w:rsidRDefault="0087534E" w:rsidP="002572E1">
      <w:pPr>
        <w:jc w:val="both"/>
      </w:pPr>
    </w:p>
    <w:p w:rsidR="0087534E" w:rsidRDefault="0087534E" w:rsidP="002572E1">
      <w:pPr>
        <w:jc w:val="both"/>
      </w:pPr>
    </w:p>
    <w:p w:rsidR="0087534E" w:rsidRDefault="0087534E" w:rsidP="002572E1">
      <w:pPr>
        <w:jc w:val="both"/>
      </w:pPr>
    </w:p>
    <w:p w:rsidR="0087534E" w:rsidRDefault="0087534E" w:rsidP="002572E1">
      <w:pPr>
        <w:jc w:val="both"/>
      </w:pPr>
    </w:p>
    <w:p w:rsidR="0087534E" w:rsidRDefault="0087534E" w:rsidP="002572E1">
      <w:pPr>
        <w:jc w:val="both"/>
      </w:pPr>
    </w:p>
    <w:p w:rsidR="0087534E" w:rsidRDefault="0087534E" w:rsidP="002572E1">
      <w:pPr>
        <w:jc w:val="both"/>
      </w:pPr>
    </w:p>
    <w:p w:rsidR="0087534E" w:rsidRDefault="0087534E" w:rsidP="002572E1">
      <w:pPr>
        <w:jc w:val="both"/>
      </w:pPr>
    </w:p>
    <w:p w:rsidR="0087534E" w:rsidRDefault="0087534E" w:rsidP="002572E1">
      <w:pPr>
        <w:jc w:val="both"/>
      </w:pPr>
    </w:p>
    <w:p w:rsidR="0087534E" w:rsidRPr="0044269B" w:rsidRDefault="0087534E" w:rsidP="002572E1">
      <w:pPr>
        <w:jc w:val="both"/>
      </w:pPr>
    </w:p>
    <w:p w:rsidR="002572E1" w:rsidRPr="0044269B" w:rsidRDefault="002572E1" w:rsidP="002572E1">
      <w:pPr>
        <w:ind w:left="708"/>
        <w:jc w:val="both"/>
        <w:rPr>
          <w:rFonts w:asciiTheme="minorHAnsi" w:hAnsiTheme="minorHAnsi" w:cstheme="minorHAnsi"/>
          <w:b/>
          <w:sz w:val="28"/>
          <w:szCs w:val="28"/>
        </w:rPr>
      </w:pPr>
      <w:r w:rsidRPr="0044269B">
        <w:rPr>
          <w:rFonts w:asciiTheme="minorHAnsi" w:hAnsiTheme="minorHAnsi" w:cstheme="minorHAnsi"/>
          <w:b/>
          <w:sz w:val="28"/>
          <w:szCs w:val="28"/>
        </w:rPr>
        <w:t>III.2.</w:t>
      </w:r>
    </w:p>
    <w:p w:rsidR="002572E1" w:rsidRPr="0044269B" w:rsidRDefault="002572E1" w:rsidP="002572E1">
      <w:pPr>
        <w:ind w:firstLine="708"/>
        <w:jc w:val="both"/>
        <w:rPr>
          <w:rFonts w:asciiTheme="minorHAnsi" w:hAnsiTheme="minorHAnsi" w:cstheme="minorHAnsi"/>
          <w:sz w:val="28"/>
          <w:szCs w:val="28"/>
        </w:rPr>
      </w:pPr>
    </w:p>
    <w:p w:rsidR="002572E1" w:rsidRPr="0044269B" w:rsidRDefault="002572E1" w:rsidP="002572E1">
      <w:pPr>
        <w:jc w:val="both"/>
        <w:rPr>
          <w:rFonts w:asciiTheme="minorHAnsi" w:hAnsiTheme="minorHAnsi" w:cstheme="minorHAnsi"/>
          <w:b/>
          <w:sz w:val="28"/>
          <w:szCs w:val="28"/>
        </w:rPr>
      </w:pPr>
      <w:r w:rsidRPr="0044269B">
        <w:rPr>
          <w:rFonts w:asciiTheme="minorHAnsi" w:hAnsiTheme="minorHAnsi" w:cstheme="minorHAnsi"/>
          <w:b/>
          <w:sz w:val="28"/>
          <w:szCs w:val="28"/>
        </w:rPr>
        <w:t>FINANCIJSKI PLAN POVIJESNOG I POMORSKOG MUZEJA ISTRE – MUSEO STORICO E NAVALE DELL' ISTRIA I NJEGOVE IZMJENE I DOPUNE TIJEKOM 202</w:t>
      </w:r>
      <w:r w:rsidR="00041156">
        <w:rPr>
          <w:rFonts w:asciiTheme="minorHAnsi" w:hAnsiTheme="minorHAnsi" w:cstheme="minorHAnsi"/>
          <w:b/>
          <w:sz w:val="28"/>
          <w:szCs w:val="28"/>
        </w:rPr>
        <w:t>2</w:t>
      </w:r>
      <w:r w:rsidRPr="0044269B">
        <w:rPr>
          <w:rFonts w:asciiTheme="minorHAnsi" w:hAnsiTheme="minorHAnsi" w:cstheme="minorHAnsi"/>
          <w:b/>
          <w:sz w:val="28"/>
          <w:szCs w:val="28"/>
        </w:rPr>
        <w:t>. GODINE</w:t>
      </w:r>
    </w:p>
    <w:p w:rsidR="002572E1" w:rsidRPr="0044269B" w:rsidRDefault="002572E1" w:rsidP="002572E1">
      <w:pPr>
        <w:jc w:val="both"/>
        <w:rPr>
          <w:rFonts w:asciiTheme="minorHAnsi" w:hAnsiTheme="minorHAnsi" w:cstheme="minorHAnsi"/>
        </w:rPr>
      </w:pPr>
    </w:p>
    <w:p w:rsidR="002572E1" w:rsidRDefault="002572E1" w:rsidP="002572E1">
      <w:pPr>
        <w:ind w:firstLine="708"/>
        <w:jc w:val="both"/>
      </w:pPr>
      <w:r w:rsidRPr="0044269B">
        <w:rPr>
          <w:rFonts w:asciiTheme="minorHAnsi" w:hAnsiTheme="minorHAnsi" w:cstheme="minorHAnsi"/>
        </w:rPr>
        <w:t>Financijski plan za 202</w:t>
      </w:r>
      <w:r w:rsidR="000B0496">
        <w:rPr>
          <w:rFonts w:asciiTheme="minorHAnsi" w:hAnsiTheme="minorHAnsi" w:cstheme="minorHAnsi"/>
        </w:rPr>
        <w:t>2</w:t>
      </w:r>
      <w:r w:rsidRPr="0044269B">
        <w:rPr>
          <w:rFonts w:asciiTheme="minorHAnsi" w:hAnsiTheme="minorHAnsi" w:cstheme="minorHAnsi"/>
        </w:rPr>
        <w:t xml:space="preserve">. </w:t>
      </w:r>
      <w:r w:rsidR="00032D4D" w:rsidRPr="0044269B">
        <w:rPr>
          <w:rFonts w:asciiTheme="minorHAnsi" w:hAnsiTheme="minorHAnsi" w:cstheme="minorHAnsi"/>
        </w:rPr>
        <w:t xml:space="preserve">godinu </w:t>
      </w:r>
      <w:r w:rsidRPr="0044269B">
        <w:rPr>
          <w:rFonts w:asciiTheme="minorHAnsi" w:hAnsiTheme="minorHAnsi" w:cstheme="minorHAnsi"/>
        </w:rPr>
        <w:t>donesen je 2</w:t>
      </w:r>
      <w:r w:rsidR="000B0496">
        <w:rPr>
          <w:rFonts w:asciiTheme="minorHAnsi" w:hAnsiTheme="minorHAnsi" w:cstheme="minorHAnsi"/>
        </w:rPr>
        <w:t>3</w:t>
      </w:r>
      <w:r w:rsidRPr="0044269B">
        <w:rPr>
          <w:rFonts w:asciiTheme="minorHAnsi" w:hAnsiTheme="minorHAnsi" w:cstheme="minorHAnsi"/>
        </w:rPr>
        <w:t>.  prosinca 20</w:t>
      </w:r>
      <w:r w:rsidR="00B30A10" w:rsidRPr="0044269B">
        <w:rPr>
          <w:rFonts w:asciiTheme="minorHAnsi" w:hAnsiTheme="minorHAnsi" w:cstheme="minorHAnsi"/>
        </w:rPr>
        <w:t>2</w:t>
      </w:r>
      <w:r w:rsidR="000B0496">
        <w:rPr>
          <w:rFonts w:asciiTheme="minorHAnsi" w:hAnsiTheme="minorHAnsi" w:cstheme="minorHAnsi"/>
        </w:rPr>
        <w:t>1</w:t>
      </w:r>
      <w:r w:rsidRPr="0044269B">
        <w:rPr>
          <w:rFonts w:asciiTheme="minorHAnsi" w:hAnsiTheme="minorHAnsi" w:cstheme="minorHAnsi"/>
        </w:rPr>
        <w:t xml:space="preserve">. Odlukom </w:t>
      </w:r>
      <w:proofErr w:type="spellStart"/>
      <w:r w:rsidRPr="0044269B">
        <w:rPr>
          <w:rFonts w:asciiTheme="minorHAnsi" w:hAnsiTheme="minorHAnsi" w:cstheme="minorHAnsi"/>
        </w:rPr>
        <w:t>Ur.broj</w:t>
      </w:r>
      <w:proofErr w:type="spellEnd"/>
      <w:r w:rsidRPr="0044269B">
        <w:rPr>
          <w:rFonts w:asciiTheme="minorHAnsi" w:hAnsiTheme="minorHAnsi" w:cstheme="minorHAnsi"/>
        </w:rPr>
        <w:t xml:space="preserve">: </w:t>
      </w:r>
      <w:r w:rsidR="00B30A10" w:rsidRPr="0044269B">
        <w:rPr>
          <w:rFonts w:asciiTheme="minorHAnsi" w:hAnsiTheme="minorHAnsi" w:cstheme="minorHAnsi"/>
        </w:rPr>
        <w:t>PPMI-</w:t>
      </w:r>
      <w:r w:rsidR="000B0496" w:rsidRPr="007E0CA6">
        <w:rPr>
          <w:rFonts w:asciiTheme="minorHAnsi" w:hAnsiTheme="minorHAnsi"/>
        </w:rPr>
        <w:t>005/21-16-03</w:t>
      </w:r>
      <w:r w:rsidR="007E0CA6">
        <w:t>.</w:t>
      </w:r>
      <w:r w:rsidR="000B0496">
        <w:t xml:space="preserve"> </w:t>
      </w:r>
    </w:p>
    <w:p w:rsidR="002C7C4A" w:rsidRPr="0044269B" w:rsidRDefault="002C7C4A" w:rsidP="002572E1">
      <w:pPr>
        <w:ind w:firstLine="708"/>
        <w:jc w:val="both"/>
        <w:rPr>
          <w:rFonts w:asciiTheme="minorHAnsi" w:hAnsiTheme="minorHAnsi" w:cstheme="minorHAnsi"/>
        </w:rPr>
      </w:pPr>
    </w:p>
    <w:p w:rsidR="005A1134" w:rsidRPr="0044269B" w:rsidRDefault="003573EE" w:rsidP="00B30A10">
      <w:pPr>
        <w:jc w:val="both"/>
      </w:pPr>
      <w:r w:rsidRPr="003573EE">
        <w:rPr>
          <w:noProof/>
        </w:rPr>
        <w:drawing>
          <wp:inline distT="0" distB="0" distL="0" distR="0">
            <wp:extent cx="5760720" cy="3152339"/>
            <wp:effectExtent l="0" t="0" r="0" b="0"/>
            <wp:docPr id="84" name="Slika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0720" cy="3152339"/>
                    </a:xfrm>
                    <a:prstGeom prst="rect">
                      <a:avLst/>
                    </a:prstGeom>
                    <a:noFill/>
                    <a:ln>
                      <a:noFill/>
                    </a:ln>
                  </pic:spPr>
                </pic:pic>
              </a:graphicData>
            </a:graphic>
          </wp:inline>
        </w:drawing>
      </w:r>
    </w:p>
    <w:p w:rsidR="005A1134" w:rsidRDefault="005A1134" w:rsidP="002572E1">
      <w:pPr>
        <w:ind w:firstLine="708"/>
        <w:jc w:val="both"/>
      </w:pPr>
    </w:p>
    <w:p w:rsidR="00B04420" w:rsidRDefault="00B04420" w:rsidP="002572E1">
      <w:pPr>
        <w:ind w:firstLine="708"/>
        <w:jc w:val="both"/>
      </w:pPr>
    </w:p>
    <w:p w:rsidR="00B04420" w:rsidRPr="00980677" w:rsidRDefault="00B04420" w:rsidP="00B04420">
      <w:pPr>
        <w:rPr>
          <w:rFonts w:asciiTheme="minorHAnsi" w:hAnsiTheme="minorHAnsi"/>
        </w:rPr>
      </w:pPr>
      <w:r>
        <w:rPr>
          <w:rFonts w:asciiTheme="minorHAnsi" w:hAnsiTheme="minorHAnsi"/>
        </w:rPr>
        <w:t>PRIHODI (UKALKULIRAN VIŠAK)</w:t>
      </w:r>
    </w:p>
    <w:p w:rsidR="00B04420" w:rsidRPr="00B04420" w:rsidRDefault="00B04420" w:rsidP="00B04420">
      <w:pPr>
        <w:jc w:val="both"/>
        <w:rPr>
          <w:rFonts w:asciiTheme="minorHAnsi" w:hAnsiTheme="minorHAnsi" w:cstheme="minorHAnsi"/>
        </w:rPr>
      </w:pPr>
    </w:p>
    <w:p w:rsidR="00B04420" w:rsidRPr="00B04420" w:rsidRDefault="00B04420" w:rsidP="00B04420">
      <w:pPr>
        <w:ind w:firstLine="708"/>
        <w:rPr>
          <w:rFonts w:asciiTheme="minorHAnsi" w:hAnsiTheme="minorHAnsi" w:cstheme="minorHAnsi"/>
        </w:rPr>
      </w:pPr>
    </w:p>
    <w:tbl>
      <w:tblPr>
        <w:tblStyle w:val="Reetkatablice2"/>
        <w:tblW w:w="0" w:type="auto"/>
        <w:tblInd w:w="0" w:type="dxa"/>
        <w:tblLook w:val="04A0" w:firstRow="1" w:lastRow="0" w:firstColumn="1" w:lastColumn="0" w:noHBand="0" w:noVBand="1"/>
      </w:tblPr>
      <w:tblGrid>
        <w:gridCol w:w="2474"/>
        <w:gridCol w:w="2234"/>
        <w:gridCol w:w="2255"/>
        <w:gridCol w:w="2099"/>
      </w:tblGrid>
      <w:tr w:rsidR="00B04420" w:rsidRPr="00B04420" w:rsidTr="003D28D5">
        <w:tc>
          <w:tcPr>
            <w:tcW w:w="247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proofErr w:type="spellStart"/>
            <w:r w:rsidRPr="00B04420">
              <w:rPr>
                <w:rFonts w:asciiTheme="minorHAnsi" w:hAnsiTheme="minorHAnsi" w:cstheme="minorHAnsi"/>
                <w:lang w:eastAsia="en-US"/>
              </w:rPr>
              <w:t>Izvor</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financiranja</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šifra-naziv</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izvora</w:t>
            </w:r>
            <w:proofErr w:type="spellEnd"/>
            <w:r w:rsidRPr="00B04420">
              <w:rPr>
                <w:rFonts w:asciiTheme="minorHAnsi" w:hAnsiTheme="minorHAnsi" w:cstheme="minorHAnsi"/>
                <w:lang w:eastAsia="en-US"/>
              </w:rPr>
              <w:t>)</w:t>
            </w:r>
          </w:p>
        </w:tc>
        <w:tc>
          <w:tcPr>
            <w:tcW w:w="223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Plan (</w:t>
            </w:r>
            <w:proofErr w:type="spellStart"/>
            <w:r w:rsidRPr="00B04420">
              <w:rPr>
                <w:rFonts w:asciiTheme="minorHAnsi" w:hAnsiTheme="minorHAnsi" w:cstheme="minorHAnsi"/>
                <w:lang w:eastAsia="en-US"/>
              </w:rPr>
              <w:t>kn</w:t>
            </w:r>
            <w:proofErr w:type="spellEnd"/>
            <w:r w:rsidRPr="00B04420">
              <w:rPr>
                <w:rFonts w:asciiTheme="minorHAnsi" w:hAnsiTheme="minorHAnsi" w:cstheme="minorHAnsi"/>
                <w:lang w:eastAsia="en-US"/>
              </w:rPr>
              <w:t>)</w:t>
            </w:r>
          </w:p>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2022.</w:t>
            </w:r>
          </w:p>
        </w:tc>
        <w:tc>
          <w:tcPr>
            <w:tcW w:w="2255"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proofErr w:type="spellStart"/>
            <w:r w:rsidRPr="00B04420">
              <w:rPr>
                <w:rFonts w:asciiTheme="minorHAnsi" w:hAnsiTheme="minorHAnsi" w:cstheme="minorHAnsi"/>
                <w:lang w:eastAsia="en-US"/>
              </w:rPr>
              <w:t>Projekcija</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kn</w:t>
            </w:r>
            <w:proofErr w:type="spellEnd"/>
            <w:r w:rsidRPr="00B04420">
              <w:rPr>
                <w:rFonts w:asciiTheme="minorHAnsi" w:hAnsiTheme="minorHAnsi" w:cstheme="minorHAnsi"/>
                <w:lang w:eastAsia="en-US"/>
              </w:rPr>
              <w:t>)</w:t>
            </w:r>
          </w:p>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2023.</w:t>
            </w:r>
          </w:p>
        </w:tc>
        <w:tc>
          <w:tcPr>
            <w:tcW w:w="2099"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proofErr w:type="spellStart"/>
            <w:r w:rsidRPr="00B04420">
              <w:rPr>
                <w:rFonts w:asciiTheme="minorHAnsi" w:hAnsiTheme="minorHAnsi" w:cstheme="minorHAnsi"/>
                <w:lang w:eastAsia="en-US"/>
              </w:rPr>
              <w:t>Projekcija</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kn</w:t>
            </w:r>
            <w:proofErr w:type="spellEnd"/>
            <w:r w:rsidRPr="00B04420">
              <w:rPr>
                <w:rFonts w:asciiTheme="minorHAnsi" w:hAnsiTheme="minorHAnsi" w:cstheme="minorHAnsi"/>
                <w:lang w:eastAsia="en-US"/>
              </w:rPr>
              <w:t>)</w:t>
            </w:r>
          </w:p>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2024.</w:t>
            </w:r>
          </w:p>
        </w:tc>
      </w:tr>
      <w:tr w:rsidR="00B04420" w:rsidRPr="00B04420" w:rsidTr="003D28D5">
        <w:tc>
          <w:tcPr>
            <w:tcW w:w="247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 xml:space="preserve">1-Istarska </w:t>
            </w:r>
            <w:proofErr w:type="spellStart"/>
            <w:r w:rsidRPr="00B04420">
              <w:rPr>
                <w:rFonts w:asciiTheme="minorHAnsi" w:hAnsiTheme="minorHAnsi" w:cstheme="minorHAnsi"/>
                <w:lang w:eastAsia="en-US"/>
              </w:rPr>
              <w:t>županija</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2.070.115</w:t>
            </w:r>
          </w:p>
        </w:tc>
        <w:tc>
          <w:tcPr>
            <w:tcW w:w="2255"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2.063.000</w:t>
            </w:r>
          </w:p>
        </w:tc>
        <w:tc>
          <w:tcPr>
            <w:tcW w:w="2099"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2.102.000</w:t>
            </w:r>
          </w:p>
        </w:tc>
      </w:tr>
      <w:tr w:rsidR="00B04420" w:rsidRPr="00B04420" w:rsidTr="003D28D5">
        <w:tc>
          <w:tcPr>
            <w:tcW w:w="247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 xml:space="preserve">5-Ministarstvo </w:t>
            </w:r>
            <w:proofErr w:type="spellStart"/>
            <w:r w:rsidRPr="00B04420">
              <w:rPr>
                <w:rFonts w:asciiTheme="minorHAnsi" w:hAnsiTheme="minorHAnsi" w:cstheme="minorHAnsi"/>
                <w:lang w:eastAsia="en-US"/>
              </w:rPr>
              <w:t>kulture</w:t>
            </w:r>
            <w:proofErr w:type="spellEnd"/>
            <w:r w:rsidRPr="00B04420">
              <w:rPr>
                <w:rFonts w:asciiTheme="minorHAnsi" w:hAnsiTheme="minorHAnsi" w:cstheme="minorHAnsi"/>
                <w:lang w:eastAsia="en-US"/>
              </w:rPr>
              <w:t xml:space="preserve"> i </w:t>
            </w:r>
            <w:proofErr w:type="spellStart"/>
            <w:r w:rsidRPr="00B04420">
              <w:rPr>
                <w:rFonts w:asciiTheme="minorHAnsi" w:hAnsiTheme="minorHAnsi" w:cstheme="minorHAnsi"/>
                <w:lang w:eastAsia="en-US"/>
              </w:rPr>
              <w:t>medija</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107.000</w:t>
            </w:r>
          </w:p>
        </w:tc>
        <w:tc>
          <w:tcPr>
            <w:tcW w:w="2255"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270.000</w:t>
            </w:r>
          </w:p>
        </w:tc>
        <w:tc>
          <w:tcPr>
            <w:tcW w:w="2099"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270.000</w:t>
            </w:r>
          </w:p>
        </w:tc>
      </w:tr>
      <w:tr w:rsidR="00B04420" w:rsidRPr="00B04420" w:rsidTr="003D28D5">
        <w:tc>
          <w:tcPr>
            <w:tcW w:w="247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5-Grad Pula</w:t>
            </w:r>
          </w:p>
        </w:tc>
        <w:tc>
          <w:tcPr>
            <w:tcW w:w="223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380.180</w:t>
            </w:r>
          </w:p>
        </w:tc>
        <w:tc>
          <w:tcPr>
            <w:tcW w:w="2255"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343.205</w:t>
            </w:r>
          </w:p>
        </w:tc>
        <w:tc>
          <w:tcPr>
            <w:tcW w:w="2099"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318.205</w:t>
            </w:r>
          </w:p>
        </w:tc>
      </w:tr>
    </w:tbl>
    <w:p w:rsidR="00B04420" w:rsidRDefault="00B04420" w:rsidP="00B04420">
      <w:pPr>
        <w:jc w:val="both"/>
        <w:rPr>
          <w:rFonts w:asciiTheme="minorHAnsi" w:hAnsiTheme="minorHAnsi" w:cstheme="minorHAnsi"/>
        </w:rPr>
      </w:pPr>
    </w:p>
    <w:tbl>
      <w:tblPr>
        <w:tblStyle w:val="Reetkatablice2"/>
        <w:tblW w:w="0" w:type="auto"/>
        <w:tblInd w:w="0" w:type="dxa"/>
        <w:tblLook w:val="04A0" w:firstRow="1" w:lastRow="0" w:firstColumn="1" w:lastColumn="0" w:noHBand="0" w:noVBand="1"/>
      </w:tblPr>
      <w:tblGrid>
        <w:gridCol w:w="2474"/>
        <w:gridCol w:w="2234"/>
        <w:gridCol w:w="2255"/>
        <w:gridCol w:w="2099"/>
      </w:tblGrid>
      <w:tr w:rsidR="00B04420" w:rsidRPr="00B04420" w:rsidTr="003D28D5">
        <w:tc>
          <w:tcPr>
            <w:tcW w:w="247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 xml:space="preserve">5-Ministarstvo </w:t>
            </w:r>
            <w:proofErr w:type="spellStart"/>
            <w:r w:rsidRPr="00B04420">
              <w:rPr>
                <w:rFonts w:asciiTheme="minorHAnsi" w:hAnsiTheme="minorHAnsi" w:cstheme="minorHAnsi"/>
                <w:lang w:eastAsia="en-US"/>
              </w:rPr>
              <w:t>regionalnog</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razvoja-prijenos</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sredstava</w:t>
            </w:r>
            <w:proofErr w:type="spellEnd"/>
            <w:r w:rsidRPr="00B04420">
              <w:rPr>
                <w:rFonts w:asciiTheme="minorHAnsi" w:hAnsiTheme="minorHAnsi" w:cstheme="minorHAnsi"/>
                <w:lang w:eastAsia="en-US"/>
              </w:rPr>
              <w:t xml:space="preserve"> EU</w:t>
            </w:r>
          </w:p>
        </w:tc>
        <w:tc>
          <w:tcPr>
            <w:tcW w:w="223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1.780.829</w:t>
            </w:r>
          </w:p>
        </w:tc>
        <w:tc>
          <w:tcPr>
            <w:tcW w:w="2255"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w:t>
            </w:r>
          </w:p>
        </w:tc>
        <w:tc>
          <w:tcPr>
            <w:tcW w:w="2099"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w:t>
            </w:r>
          </w:p>
        </w:tc>
      </w:tr>
      <w:tr w:rsidR="00B04420" w:rsidRPr="00B04420" w:rsidTr="003D28D5">
        <w:tc>
          <w:tcPr>
            <w:tcW w:w="247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 xml:space="preserve">5-Turistička </w:t>
            </w:r>
            <w:proofErr w:type="spellStart"/>
            <w:r w:rsidRPr="00B04420">
              <w:rPr>
                <w:rFonts w:asciiTheme="minorHAnsi" w:hAnsiTheme="minorHAnsi" w:cstheme="minorHAnsi"/>
                <w:lang w:eastAsia="en-US"/>
              </w:rPr>
              <w:t>zajednica</w:t>
            </w:r>
            <w:proofErr w:type="spellEnd"/>
            <w:r w:rsidRPr="00B04420">
              <w:rPr>
                <w:rFonts w:asciiTheme="minorHAnsi" w:hAnsiTheme="minorHAnsi" w:cstheme="minorHAnsi"/>
                <w:lang w:eastAsia="en-US"/>
              </w:rPr>
              <w:t xml:space="preserve"> Grad Pule</w:t>
            </w:r>
          </w:p>
        </w:tc>
        <w:tc>
          <w:tcPr>
            <w:tcW w:w="223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10.000</w:t>
            </w:r>
          </w:p>
        </w:tc>
        <w:tc>
          <w:tcPr>
            <w:tcW w:w="2255"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10.000</w:t>
            </w:r>
          </w:p>
        </w:tc>
        <w:tc>
          <w:tcPr>
            <w:tcW w:w="2099"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10.000</w:t>
            </w:r>
          </w:p>
        </w:tc>
      </w:tr>
      <w:tr w:rsidR="00B04420" w:rsidRPr="00B04420" w:rsidTr="003D28D5">
        <w:tc>
          <w:tcPr>
            <w:tcW w:w="247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lastRenderedPageBreak/>
              <w:t xml:space="preserve">4-prihodi </w:t>
            </w:r>
            <w:proofErr w:type="spellStart"/>
            <w:r w:rsidRPr="00B04420">
              <w:rPr>
                <w:rFonts w:asciiTheme="minorHAnsi" w:hAnsiTheme="minorHAnsi" w:cstheme="minorHAnsi"/>
                <w:lang w:eastAsia="en-US"/>
              </w:rPr>
              <w:t>po</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posebnim</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propisima</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ulaznice</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višak</w:t>
            </w:r>
            <w:proofErr w:type="spellEnd"/>
            <w:r w:rsidRPr="00B04420">
              <w:rPr>
                <w:rFonts w:asciiTheme="minorHAnsi" w:hAnsiTheme="minorHAnsi" w:cstheme="minorHAnsi"/>
                <w:lang w:eastAsia="en-US"/>
              </w:rPr>
              <w:t xml:space="preserve"> 2021.)</w:t>
            </w:r>
          </w:p>
        </w:tc>
        <w:tc>
          <w:tcPr>
            <w:tcW w:w="223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2.569.500</w:t>
            </w:r>
          </w:p>
        </w:tc>
        <w:tc>
          <w:tcPr>
            <w:tcW w:w="2255"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2.000.000</w:t>
            </w:r>
          </w:p>
        </w:tc>
        <w:tc>
          <w:tcPr>
            <w:tcW w:w="2099"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2.100.000</w:t>
            </w:r>
          </w:p>
        </w:tc>
      </w:tr>
      <w:tr w:rsidR="00B04420" w:rsidRPr="00B04420" w:rsidTr="003D28D5">
        <w:tc>
          <w:tcPr>
            <w:tcW w:w="247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 xml:space="preserve">3-vlastiti </w:t>
            </w:r>
            <w:proofErr w:type="spellStart"/>
            <w:r w:rsidRPr="00B04420">
              <w:rPr>
                <w:rFonts w:asciiTheme="minorHAnsi" w:hAnsiTheme="minorHAnsi" w:cstheme="minorHAnsi"/>
                <w:lang w:eastAsia="en-US"/>
              </w:rPr>
              <w:t>prihodi</w:t>
            </w:r>
            <w:proofErr w:type="spellEnd"/>
            <w:r w:rsidRPr="00B04420">
              <w:rPr>
                <w:rFonts w:asciiTheme="minorHAnsi" w:hAnsiTheme="minorHAnsi" w:cstheme="minorHAnsi"/>
                <w:lang w:eastAsia="en-US"/>
              </w:rPr>
              <w:t>(</w:t>
            </w:r>
            <w:proofErr w:type="spellStart"/>
            <w:r w:rsidRPr="00B04420">
              <w:rPr>
                <w:rFonts w:asciiTheme="minorHAnsi" w:hAnsiTheme="minorHAnsi" w:cstheme="minorHAnsi"/>
                <w:lang w:eastAsia="en-US"/>
              </w:rPr>
              <w:t>prodaja</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najam</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kamate</w:t>
            </w:r>
            <w:proofErr w:type="spellEnd"/>
            <w:r w:rsidRPr="00B04420">
              <w:rPr>
                <w:rFonts w:asciiTheme="minorHAnsi" w:hAnsiTheme="minorHAnsi" w:cstheme="minorHAnsi"/>
                <w:lang w:eastAsia="en-US"/>
              </w:rPr>
              <w:t>)</w:t>
            </w:r>
          </w:p>
        </w:tc>
        <w:tc>
          <w:tcPr>
            <w:tcW w:w="223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102.000</w:t>
            </w:r>
          </w:p>
        </w:tc>
        <w:tc>
          <w:tcPr>
            <w:tcW w:w="2255"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107.000</w:t>
            </w:r>
          </w:p>
        </w:tc>
        <w:tc>
          <w:tcPr>
            <w:tcW w:w="2099"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107.000</w:t>
            </w:r>
          </w:p>
        </w:tc>
      </w:tr>
      <w:tr w:rsidR="00B04420" w:rsidRPr="00B04420" w:rsidTr="003D28D5">
        <w:tc>
          <w:tcPr>
            <w:tcW w:w="247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proofErr w:type="spellStart"/>
            <w:r w:rsidRPr="00B04420">
              <w:rPr>
                <w:rFonts w:asciiTheme="minorHAnsi" w:hAnsiTheme="minorHAnsi" w:cstheme="minorHAnsi"/>
                <w:lang w:eastAsia="en-US"/>
              </w:rPr>
              <w:t>Ukupno</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po</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svim</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izvorima</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7.019.624</w:t>
            </w:r>
          </w:p>
        </w:tc>
        <w:tc>
          <w:tcPr>
            <w:tcW w:w="2255"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4.793.205</w:t>
            </w:r>
          </w:p>
        </w:tc>
        <w:tc>
          <w:tcPr>
            <w:tcW w:w="2099" w:type="dxa"/>
            <w:tcBorders>
              <w:top w:val="single" w:sz="4" w:space="0" w:color="auto"/>
              <w:left w:val="single" w:sz="4" w:space="0" w:color="auto"/>
              <w:bottom w:val="single" w:sz="4" w:space="0" w:color="auto"/>
              <w:right w:val="single" w:sz="4" w:space="0" w:color="auto"/>
            </w:tcBorders>
            <w:hideMark/>
          </w:tcPr>
          <w:p w:rsidR="00B04420" w:rsidRPr="00B04420" w:rsidRDefault="00B04420" w:rsidP="003D28D5">
            <w:pPr>
              <w:rPr>
                <w:rFonts w:asciiTheme="minorHAnsi" w:hAnsiTheme="minorHAnsi" w:cstheme="minorHAnsi"/>
                <w:lang w:eastAsia="en-US"/>
              </w:rPr>
            </w:pPr>
            <w:r w:rsidRPr="00B04420">
              <w:rPr>
                <w:rFonts w:asciiTheme="minorHAnsi" w:hAnsiTheme="minorHAnsi" w:cstheme="minorHAnsi"/>
                <w:lang w:eastAsia="en-US"/>
              </w:rPr>
              <w:t>4.907.205</w:t>
            </w:r>
          </w:p>
        </w:tc>
      </w:tr>
    </w:tbl>
    <w:p w:rsidR="00B04420" w:rsidRDefault="00B04420" w:rsidP="00B04420">
      <w:pPr>
        <w:jc w:val="both"/>
        <w:rPr>
          <w:rFonts w:asciiTheme="minorHAnsi" w:hAnsiTheme="minorHAnsi" w:cstheme="minorHAnsi"/>
        </w:rPr>
      </w:pPr>
    </w:p>
    <w:p w:rsidR="00B04420" w:rsidRPr="00B04420" w:rsidRDefault="00B04420" w:rsidP="00B04420">
      <w:pPr>
        <w:jc w:val="both"/>
        <w:rPr>
          <w:rFonts w:asciiTheme="minorHAnsi" w:hAnsiTheme="minorHAnsi" w:cstheme="minorHAnsi"/>
        </w:rPr>
      </w:pPr>
    </w:p>
    <w:p w:rsidR="00B04420" w:rsidRPr="00B04420" w:rsidRDefault="00B04420" w:rsidP="00B04420">
      <w:pPr>
        <w:ind w:firstLine="708"/>
        <w:rPr>
          <w:rFonts w:asciiTheme="minorHAnsi" w:hAnsiTheme="minorHAnsi" w:cstheme="minorHAnsi"/>
        </w:rPr>
      </w:pPr>
      <w:r w:rsidRPr="00B04420">
        <w:rPr>
          <w:rFonts w:asciiTheme="minorHAnsi" w:hAnsiTheme="minorHAnsi" w:cstheme="minorHAnsi"/>
        </w:rPr>
        <w:t>Planirani prihodi po izvoru Istarske županije za 2022. g., odnos</w:t>
      </w:r>
      <w:r>
        <w:rPr>
          <w:rFonts w:asciiTheme="minorHAnsi" w:hAnsiTheme="minorHAnsi" w:cstheme="minorHAnsi"/>
        </w:rPr>
        <w:t>ile</w:t>
      </w:r>
      <w:r w:rsidRPr="00B04420">
        <w:rPr>
          <w:rFonts w:asciiTheme="minorHAnsi" w:hAnsiTheme="minorHAnsi" w:cstheme="minorHAnsi"/>
        </w:rPr>
        <w:t xml:space="preserve"> </w:t>
      </w:r>
      <w:r>
        <w:rPr>
          <w:rFonts w:asciiTheme="minorHAnsi" w:hAnsiTheme="minorHAnsi" w:cstheme="minorHAnsi"/>
        </w:rPr>
        <w:t xml:space="preserve">su </w:t>
      </w:r>
      <w:r w:rsidRPr="00B04420">
        <w:rPr>
          <w:rFonts w:asciiTheme="minorHAnsi" w:hAnsiTheme="minorHAnsi" w:cstheme="minorHAnsi"/>
        </w:rPr>
        <w:t xml:space="preserve">se na prihode za financiranje  rashoda za zaposlene, materijalne rashode za redovnu djelatnost, za investicije (sanacija Kaštela), program </w:t>
      </w:r>
      <w:proofErr w:type="spellStart"/>
      <w:r w:rsidRPr="00B04420">
        <w:rPr>
          <w:rFonts w:asciiTheme="minorHAnsi" w:hAnsiTheme="minorHAnsi" w:cstheme="minorHAnsi"/>
        </w:rPr>
        <w:t>Istrapedie</w:t>
      </w:r>
      <w:proofErr w:type="spellEnd"/>
      <w:r w:rsidRPr="00B04420">
        <w:rPr>
          <w:rFonts w:asciiTheme="minorHAnsi" w:hAnsiTheme="minorHAnsi" w:cstheme="minorHAnsi"/>
        </w:rPr>
        <w:t xml:space="preserve">, Kuću fresaka u </w:t>
      </w:r>
      <w:proofErr w:type="spellStart"/>
      <w:r w:rsidRPr="00B04420">
        <w:rPr>
          <w:rFonts w:asciiTheme="minorHAnsi" w:hAnsiTheme="minorHAnsi" w:cstheme="minorHAnsi"/>
        </w:rPr>
        <w:t>Draguću</w:t>
      </w:r>
      <w:proofErr w:type="spellEnd"/>
      <w:r w:rsidRPr="00B04420">
        <w:rPr>
          <w:rFonts w:asciiTheme="minorHAnsi" w:hAnsiTheme="minorHAnsi" w:cstheme="minorHAnsi"/>
        </w:rPr>
        <w:t xml:space="preserve"> te udio u sufinanciranju 15% plaće koordinatora na projektu Pulskog fortifikacijskog sustava po principu obračunske jedinice po projektu.</w:t>
      </w:r>
    </w:p>
    <w:p w:rsidR="00B04420" w:rsidRPr="00B04420" w:rsidRDefault="00B04420" w:rsidP="00B04420">
      <w:pPr>
        <w:ind w:firstLine="708"/>
        <w:rPr>
          <w:rFonts w:asciiTheme="minorHAnsi" w:hAnsiTheme="minorHAnsi" w:cstheme="minorHAnsi"/>
        </w:rPr>
      </w:pPr>
      <w:r w:rsidRPr="00B04420">
        <w:rPr>
          <w:rFonts w:asciiTheme="minorHAnsi" w:hAnsiTheme="minorHAnsi" w:cstheme="minorHAnsi"/>
        </w:rPr>
        <w:t>Projekcije prihoda po izvoru Istarske županije za 2023. i 2024. odnos</w:t>
      </w:r>
      <w:r>
        <w:rPr>
          <w:rFonts w:asciiTheme="minorHAnsi" w:hAnsiTheme="minorHAnsi" w:cstheme="minorHAnsi"/>
        </w:rPr>
        <w:t>il</w:t>
      </w:r>
      <w:r w:rsidRPr="00B04420">
        <w:rPr>
          <w:rFonts w:asciiTheme="minorHAnsi" w:hAnsiTheme="minorHAnsi" w:cstheme="minorHAnsi"/>
        </w:rPr>
        <w:t xml:space="preserve">e </w:t>
      </w:r>
      <w:r>
        <w:rPr>
          <w:rFonts w:asciiTheme="minorHAnsi" w:hAnsiTheme="minorHAnsi" w:cstheme="minorHAnsi"/>
        </w:rPr>
        <w:t xml:space="preserve">su </w:t>
      </w:r>
      <w:r w:rsidRPr="00B04420">
        <w:rPr>
          <w:rFonts w:asciiTheme="minorHAnsi" w:hAnsiTheme="minorHAnsi" w:cstheme="minorHAnsi"/>
        </w:rPr>
        <w:t>se na prihode za financiranje  rashoda za zaposlene, materijalne rashode za redovnu djelatnost te programsku djelatnost.</w:t>
      </w:r>
    </w:p>
    <w:p w:rsidR="00B04420" w:rsidRPr="00B04420" w:rsidRDefault="00B04420" w:rsidP="00B04420">
      <w:pPr>
        <w:ind w:firstLine="708"/>
        <w:rPr>
          <w:rFonts w:asciiTheme="minorHAnsi" w:hAnsiTheme="minorHAnsi" w:cstheme="minorHAnsi"/>
        </w:rPr>
      </w:pPr>
    </w:p>
    <w:p w:rsidR="00B04420" w:rsidRPr="00B04420" w:rsidRDefault="00B04420" w:rsidP="00B04420">
      <w:pPr>
        <w:ind w:firstLine="708"/>
        <w:jc w:val="both"/>
        <w:rPr>
          <w:rFonts w:asciiTheme="minorHAnsi" w:hAnsiTheme="minorHAnsi" w:cstheme="minorHAnsi"/>
        </w:rPr>
      </w:pPr>
      <w:r w:rsidRPr="00B04420">
        <w:rPr>
          <w:rFonts w:asciiTheme="minorHAnsi" w:hAnsiTheme="minorHAnsi" w:cstheme="minorHAnsi"/>
        </w:rPr>
        <w:t>Prihodima Grada Pule za 2022. godinu planirano je financirati dio rashoda za zaposlene za jednog stručnog djelatnika te sufinanciranje polovice troškova za jednu osobu koja bi se uz osnivača financirala i iz grada Pule a za vođenje centralnog upravljačkog sustava proizašlog iz projekta Pulskog fortifikacijskog sustava kao novog kulturno turističkog proizvoda; investicijsku djelatnost (sanaciju Kaštela) te programsku djelatnost.</w:t>
      </w:r>
    </w:p>
    <w:p w:rsidR="00B04420" w:rsidRPr="00B04420" w:rsidRDefault="00B04420" w:rsidP="00B04420">
      <w:pPr>
        <w:ind w:firstLine="708"/>
        <w:jc w:val="both"/>
        <w:rPr>
          <w:rFonts w:asciiTheme="minorHAnsi" w:hAnsiTheme="minorHAnsi" w:cstheme="minorHAnsi"/>
        </w:rPr>
      </w:pPr>
      <w:r w:rsidRPr="00B04420">
        <w:rPr>
          <w:rFonts w:asciiTheme="minorHAnsi" w:hAnsiTheme="minorHAnsi" w:cstheme="minorHAnsi"/>
        </w:rPr>
        <w:t xml:space="preserve">Planirani </w:t>
      </w:r>
      <w:r w:rsidR="00532533">
        <w:rPr>
          <w:rFonts w:asciiTheme="minorHAnsi" w:hAnsiTheme="minorHAnsi" w:cstheme="minorHAnsi"/>
        </w:rPr>
        <w:t xml:space="preserve">i </w:t>
      </w:r>
      <w:r w:rsidRPr="00B04420">
        <w:rPr>
          <w:rFonts w:asciiTheme="minorHAnsi" w:hAnsiTheme="minorHAnsi" w:cstheme="minorHAnsi"/>
        </w:rPr>
        <w:t>prihodi po izvoru Ministarstva kulture i medija  za 2022. g., za financiranje  rashoda investicija i programsku djelatnost kao i projekcije prihoda za 2023. i 2024. godinu.</w:t>
      </w:r>
    </w:p>
    <w:p w:rsidR="00B04420" w:rsidRPr="00B04420" w:rsidRDefault="00B04420" w:rsidP="00532533">
      <w:pPr>
        <w:ind w:firstLine="708"/>
        <w:jc w:val="both"/>
        <w:rPr>
          <w:rFonts w:asciiTheme="minorHAnsi" w:hAnsiTheme="minorHAnsi" w:cstheme="minorHAnsi"/>
        </w:rPr>
      </w:pPr>
      <w:r w:rsidRPr="00B04420">
        <w:rPr>
          <w:rFonts w:asciiTheme="minorHAnsi" w:hAnsiTheme="minorHAnsi" w:cstheme="minorHAnsi"/>
        </w:rPr>
        <w:t>Prihodima temeljem prijenosa sredstava EU planirano je financirati ostatak nabava po projektu i to nabavu tiska, rashode za plaću koordinatora projekta i, po izvršenju, nabavu multimedije započetu u 2021. godini a za koju se isplata predujma oček</w:t>
      </w:r>
      <w:r w:rsidR="00532533">
        <w:rPr>
          <w:rFonts w:asciiTheme="minorHAnsi" w:hAnsiTheme="minorHAnsi" w:cstheme="minorHAnsi"/>
        </w:rPr>
        <w:t>ivala</w:t>
      </w:r>
      <w:r w:rsidRPr="00B04420">
        <w:rPr>
          <w:rFonts w:asciiTheme="minorHAnsi" w:hAnsiTheme="minorHAnsi" w:cstheme="minorHAnsi"/>
        </w:rPr>
        <w:t xml:space="preserve"> u 2021. Prihodima Turističke zajednice Grada Pule, u 2022. kao i u projekcijama za 2023. i 2024. godinu, planira</w:t>
      </w:r>
      <w:r w:rsidR="00532533">
        <w:rPr>
          <w:rFonts w:asciiTheme="minorHAnsi" w:hAnsiTheme="minorHAnsi" w:cstheme="minorHAnsi"/>
        </w:rPr>
        <w:t>l</w:t>
      </w:r>
      <w:r w:rsidRPr="00B04420">
        <w:rPr>
          <w:rFonts w:asciiTheme="minorHAnsi" w:hAnsiTheme="minorHAnsi" w:cstheme="minorHAnsi"/>
        </w:rPr>
        <w:t xml:space="preserve">o </w:t>
      </w:r>
      <w:r w:rsidR="00532533">
        <w:rPr>
          <w:rFonts w:asciiTheme="minorHAnsi" w:hAnsiTheme="minorHAnsi" w:cstheme="minorHAnsi"/>
        </w:rPr>
        <w:t>se</w:t>
      </w:r>
      <w:r w:rsidRPr="00B04420">
        <w:rPr>
          <w:rFonts w:asciiTheme="minorHAnsi" w:hAnsiTheme="minorHAnsi" w:cstheme="minorHAnsi"/>
        </w:rPr>
        <w:t xml:space="preserve"> financirati rashode </w:t>
      </w:r>
      <w:r w:rsidR="00532533">
        <w:rPr>
          <w:rFonts w:asciiTheme="minorHAnsi" w:hAnsiTheme="minorHAnsi" w:cstheme="minorHAnsi"/>
        </w:rPr>
        <w:t>programsku djelatnost</w:t>
      </w:r>
      <w:r w:rsidRPr="00B04420">
        <w:rPr>
          <w:rFonts w:asciiTheme="minorHAnsi" w:hAnsiTheme="minorHAnsi" w:cstheme="minorHAnsi"/>
        </w:rPr>
        <w:t>.</w:t>
      </w:r>
    </w:p>
    <w:p w:rsidR="00B04420" w:rsidRPr="00B04420" w:rsidRDefault="00B04420" w:rsidP="00B04420">
      <w:pPr>
        <w:jc w:val="both"/>
        <w:rPr>
          <w:rFonts w:asciiTheme="minorHAnsi" w:hAnsiTheme="minorHAnsi" w:cstheme="minorHAnsi"/>
        </w:rPr>
      </w:pPr>
      <w:r w:rsidRPr="00B04420">
        <w:rPr>
          <w:rFonts w:asciiTheme="minorHAnsi" w:hAnsiTheme="minorHAnsi" w:cstheme="minorHAnsi"/>
        </w:rPr>
        <w:tab/>
        <w:t xml:space="preserve">Na ime prihoda od prodaje ulaznica, u 2022. g., </w:t>
      </w:r>
      <w:r w:rsidR="00532533">
        <w:rPr>
          <w:rFonts w:asciiTheme="minorHAnsi" w:hAnsiTheme="minorHAnsi" w:cstheme="minorHAnsi"/>
        </w:rPr>
        <w:t>planiralo se</w:t>
      </w:r>
      <w:r w:rsidRPr="00B04420">
        <w:rPr>
          <w:rFonts w:asciiTheme="minorHAnsi" w:hAnsiTheme="minorHAnsi" w:cstheme="minorHAnsi"/>
        </w:rPr>
        <w:t xml:space="preserve"> ostvarenje od 1.900.000 kn + procjena neutrošenih sredstava po završnom računu 2021. U projekcijama istih prihoda nije planiran višak već samo ostvarenje u iznosu od 2.000.000kn za 2023. te 2.100.000 kn za 2024. godinu.</w:t>
      </w:r>
    </w:p>
    <w:p w:rsidR="00B04420" w:rsidRPr="00B04420" w:rsidRDefault="00B04420" w:rsidP="00B04420">
      <w:pPr>
        <w:jc w:val="both"/>
        <w:rPr>
          <w:rFonts w:asciiTheme="minorHAnsi" w:hAnsiTheme="minorHAnsi" w:cstheme="minorHAnsi"/>
        </w:rPr>
      </w:pPr>
      <w:r w:rsidRPr="00B04420">
        <w:rPr>
          <w:rFonts w:asciiTheme="minorHAnsi" w:hAnsiTheme="minorHAnsi" w:cstheme="minorHAnsi"/>
        </w:rPr>
        <w:tab/>
        <w:t>Prihode od najma, prodaje i kamata po računu planiran</w:t>
      </w:r>
      <w:r w:rsidR="00532533">
        <w:rPr>
          <w:rFonts w:asciiTheme="minorHAnsi" w:hAnsiTheme="minorHAnsi" w:cstheme="minorHAnsi"/>
        </w:rPr>
        <w:t>a</w:t>
      </w:r>
      <w:r w:rsidRPr="00B04420">
        <w:rPr>
          <w:rFonts w:asciiTheme="minorHAnsi" w:hAnsiTheme="minorHAnsi" w:cstheme="minorHAnsi"/>
        </w:rPr>
        <w:t xml:space="preserve"> </w:t>
      </w:r>
      <w:r w:rsidR="00532533">
        <w:rPr>
          <w:rFonts w:asciiTheme="minorHAnsi" w:hAnsiTheme="minorHAnsi" w:cstheme="minorHAnsi"/>
        </w:rPr>
        <w:t>su</w:t>
      </w:r>
      <w:r w:rsidRPr="00B04420">
        <w:rPr>
          <w:rFonts w:asciiTheme="minorHAnsi" w:hAnsiTheme="minorHAnsi" w:cstheme="minorHAnsi"/>
        </w:rPr>
        <w:t xml:space="preserve"> u iznosu od 102.000 kn za 2022. te 107.000 za 2023. i 2024. godinu.</w:t>
      </w:r>
    </w:p>
    <w:p w:rsidR="00B04420" w:rsidRPr="00B04420" w:rsidRDefault="00B04420" w:rsidP="00532533">
      <w:pPr>
        <w:jc w:val="both"/>
        <w:rPr>
          <w:rFonts w:asciiTheme="minorHAnsi" w:hAnsiTheme="minorHAnsi" w:cstheme="minorHAnsi"/>
          <w:highlight w:val="yellow"/>
        </w:rPr>
      </w:pPr>
    </w:p>
    <w:p w:rsidR="00532533" w:rsidRPr="00980677" w:rsidRDefault="00532533" w:rsidP="00532533">
      <w:pPr>
        <w:rPr>
          <w:rFonts w:asciiTheme="minorHAnsi" w:hAnsiTheme="minorHAnsi"/>
        </w:rPr>
      </w:pPr>
      <w:r>
        <w:rPr>
          <w:rFonts w:asciiTheme="minorHAnsi" w:hAnsiTheme="minorHAnsi"/>
        </w:rPr>
        <w:t>RASHODI</w:t>
      </w:r>
    </w:p>
    <w:p w:rsidR="00B04420" w:rsidRPr="00B04420" w:rsidRDefault="00B04420" w:rsidP="00B04420">
      <w:pPr>
        <w:jc w:val="both"/>
        <w:rPr>
          <w:rFonts w:asciiTheme="minorHAnsi" w:hAnsiTheme="minorHAnsi" w:cstheme="minorHAnsi"/>
        </w:rPr>
      </w:pPr>
    </w:p>
    <w:tbl>
      <w:tblPr>
        <w:tblStyle w:val="Reetkatablice2"/>
        <w:tblW w:w="0" w:type="auto"/>
        <w:tblInd w:w="0" w:type="dxa"/>
        <w:tblLook w:val="04A0" w:firstRow="1" w:lastRow="0" w:firstColumn="1" w:lastColumn="0" w:noHBand="0" w:noVBand="1"/>
      </w:tblPr>
      <w:tblGrid>
        <w:gridCol w:w="2474"/>
        <w:gridCol w:w="2234"/>
        <w:gridCol w:w="2255"/>
        <w:gridCol w:w="2099"/>
      </w:tblGrid>
      <w:tr w:rsidR="00B04420" w:rsidRPr="00B04420" w:rsidTr="00B04420">
        <w:tc>
          <w:tcPr>
            <w:tcW w:w="2474"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proofErr w:type="spellStart"/>
            <w:r w:rsidRPr="004F4586">
              <w:rPr>
                <w:rFonts w:asciiTheme="minorHAnsi" w:hAnsiTheme="minorHAnsi" w:cstheme="minorHAnsi"/>
                <w:sz w:val="20"/>
                <w:szCs w:val="20"/>
                <w:lang w:eastAsia="en-US"/>
              </w:rPr>
              <w:t>Rashodi</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r w:rsidRPr="004F4586">
              <w:rPr>
                <w:rFonts w:asciiTheme="minorHAnsi" w:hAnsiTheme="minorHAnsi" w:cstheme="minorHAnsi"/>
                <w:sz w:val="20"/>
                <w:szCs w:val="20"/>
                <w:lang w:eastAsia="en-US"/>
              </w:rPr>
              <w:t>Plan (</w:t>
            </w:r>
            <w:proofErr w:type="spellStart"/>
            <w:r w:rsidRPr="004F4586">
              <w:rPr>
                <w:rFonts w:asciiTheme="minorHAnsi" w:hAnsiTheme="minorHAnsi" w:cstheme="minorHAnsi"/>
                <w:sz w:val="20"/>
                <w:szCs w:val="20"/>
                <w:lang w:eastAsia="en-US"/>
              </w:rPr>
              <w:t>kn</w:t>
            </w:r>
            <w:proofErr w:type="spellEnd"/>
            <w:r w:rsidRPr="004F4586">
              <w:rPr>
                <w:rFonts w:asciiTheme="minorHAnsi" w:hAnsiTheme="minorHAnsi" w:cstheme="minorHAnsi"/>
                <w:sz w:val="20"/>
                <w:szCs w:val="20"/>
                <w:lang w:eastAsia="en-US"/>
              </w:rPr>
              <w:t>)</w:t>
            </w:r>
          </w:p>
          <w:p w:rsidR="00B04420" w:rsidRPr="004F4586" w:rsidRDefault="00B04420">
            <w:pPr>
              <w:rPr>
                <w:rFonts w:asciiTheme="minorHAnsi" w:hAnsiTheme="minorHAnsi" w:cstheme="minorHAnsi"/>
                <w:sz w:val="20"/>
                <w:szCs w:val="20"/>
                <w:lang w:eastAsia="en-US"/>
              </w:rPr>
            </w:pPr>
            <w:r w:rsidRPr="004F4586">
              <w:rPr>
                <w:rFonts w:asciiTheme="minorHAnsi" w:hAnsiTheme="minorHAnsi" w:cstheme="minorHAnsi"/>
                <w:sz w:val="20"/>
                <w:szCs w:val="20"/>
                <w:lang w:eastAsia="en-US"/>
              </w:rPr>
              <w:t>2022.)</w:t>
            </w:r>
          </w:p>
        </w:tc>
        <w:tc>
          <w:tcPr>
            <w:tcW w:w="2255"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proofErr w:type="spellStart"/>
            <w:r w:rsidRPr="004F4586">
              <w:rPr>
                <w:rFonts w:asciiTheme="minorHAnsi" w:hAnsiTheme="minorHAnsi" w:cstheme="minorHAnsi"/>
                <w:sz w:val="20"/>
                <w:szCs w:val="20"/>
                <w:lang w:eastAsia="en-US"/>
              </w:rPr>
              <w:t>Projekcija</w:t>
            </w:r>
            <w:proofErr w:type="spellEnd"/>
            <w:r w:rsidRPr="004F4586">
              <w:rPr>
                <w:rFonts w:asciiTheme="minorHAnsi" w:hAnsiTheme="minorHAnsi" w:cstheme="minorHAnsi"/>
                <w:sz w:val="20"/>
                <w:szCs w:val="20"/>
                <w:lang w:eastAsia="en-US"/>
              </w:rPr>
              <w:t xml:space="preserve"> (</w:t>
            </w:r>
            <w:proofErr w:type="spellStart"/>
            <w:r w:rsidRPr="004F4586">
              <w:rPr>
                <w:rFonts w:asciiTheme="minorHAnsi" w:hAnsiTheme="minorHAnsi" w:cstheme="minorHAnsi"/>
                <w:sz w:val="20"/>
                <w:szCs w:val="20"/>
                <w:lang w:eastAsia="en-US"/>
              </w:rPr>
              <w:t>kn</w:t>
            </w:r>
            <w:proofErr w:type="spellEnd"/>
            <w:r w:rsidRPr="004F4586">
              <w:rPr>
                <w:rFonts w:asciiTheme="minorHAnsi" w:hAnsiTheme="minorHAnsi" w:cstheme="minorHAnsi"/>
                <w:sz w:val="20"/>
                <w:szCs w:val="20"/>
                <w:lang w:eastAsia="en-US"/>
              </w:rPr>
              <w:t>)</w:t>
            </w:r>
          </w:p>
          <w:p w:rsidR="00B04420" w:rsidRPr="004F4586" w:rsidRDefault="00B04420">
            <w:pPr>
              <w:rPr>
                <w:rFonts w:asciiTheme="minorHAnsi" w:hAnsiTheme="minorHAnsi" w:cstheme="minorHAnsi"/>
                <w:sz w:val="20"/>
                <w:szCs w:val="20"/>
                <w:lang w:eastAsia="en-US"/>
              </w:rPr>
            </w:pPr>
            <w:r w:rsidRPr="004F4586">
              <w:rPr>
                <w:rFonts w:asciiTheme="minorHAnsi" w:hAnsiTheme="minorHAnsi" w:cstheme="minorHAnsi"/>
                <w:sz w:val="20"/>
                <w:szCs w:val="20"/>
                <w:lang w:eastAsia="en-US"/>
              </w:rPr>
              <w:t>2023.</w:t>
            </w:r>
          </w:p>
        </w:tc>
        <w:tc>
          <w:tcPr>
            <w:tcW w:w="2099"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proofErr w:type="spellStart"/>
            <w:r w:rsidRPr="004F4586">
              <w:rPr>
                <w:rFonts w:asciiTheme="minorHAnsi" w:hAnsiTheme="minorHAnsi" w:cstheme="minorHAnsi"/>
                <w:sz w:val="20"/>
                <w:szCs w:val="20"/>
                <w:lang w:eastAsia="en-US"/>
              </w:rPr>
              <w:t>Projekcija</w:t>
            </w:r>
            <w:proofErr w:type="spellEnd"/>
            <w:r w:rsidRPr="004F4586">
              <w:rPr>
                <w:rFonts w:asciiTheme="minorHAnsi" w:hAnsiTheme="minorHAnsi" w:cstheme="minorHAnsi"/>
                <w:sz w:val="20"/>
                <w:szCs w:val="20"/>
                <w:lang w:eastAsia="en-US"/>
              </w:rPr>
              <w:t xml:space="preserve"> (</w:t>
            </w:r>
            <w:proofErr w:type="spellStart"/>
            <w:r w:rsidRPr="004F4586">
              <w:rPr>
                <w:rFonts w:asciiTheme="minorHAnsi" w:hAnsiTheme="minorHAnsi" w:cstheme="minorHAnsi"/>
                <w:sz w:val="20"/>
                <w:szCs w:val="20"/>
                <w:lang w:eastAsia="en-US"/>
              </w:rPr>
              <w:t>kn</w:t>
            </w:r>
            <w:proofErr w:type="spellEnd"/>
            <w:r w:rsidRPr="004F4586">
              <w:rPr>
                <w:rFonts w:asciiTheme="minorHAnsi" w:hAnsiTheme="minorHAnsi" w:cstheme="minorHAnsi"/>
                <w:sz w:val="20"/>
                <w:szCs w:val="20"/>
                <w:lang w:eastAsia="en-US"/>
              </w:rPr>
              <w:t>)</w:t>
            </w:r>
          </w:p>
          <w:p w:rsidR="00B04420" w:rsidRPr="004F4586" w:rsidRDefault="00B04420">
            <w:pPr>
              <w:rPr>
                <w:rFonts w:asciiTheme="minorHAnsi" w:hAnsiTheme="minorHAnsi" w:cstheme="minorHAnsi"/>
                <w:sz w:val="20"/>
                <w:szCs w:val="20"/>
                <w:lang w:eastAsia="en-US"/>
              </w:rPr>
            </w:pPr>
            <w:r w:rsidRPr="004F4586">
              <w:rPr>
                <w:rFonts w:asciiTheme="minorHAnsi" w:hAnsiTheme="minorHAnsi" w:cstheme="minorHAnsi"/>
                <w:sz w:val="20"/>
                <w:szCs w:val="20"/>
                <w:lang w:eastAsia="en-US"/>
              </w:rPr>
              <w:t>2024.</w:t>
            </w:r>
          </w:p>
        </w:tc>
      </w:tr>
      <w:tr w:rsidR="00B04420" w:rsidRPr="00B04420" w:rsidTr="00B04420">
        <w:tc>
          <w:tcPr>
            <w:tcW w:w="2474"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proofErr w:type="spellStart"/>
            <w:r w:rsidRPr="004F4586">
              <w:rPr>
                <w:rFonts w:asciiTheme="minorHAnsi" w:hAnsiTheme="minorHAnsi" w:cstheme="minorHAnsi"/>
                <w:sz w:val="20"/>
                <w:szCs w:val="20"/>
                <w:lang w:eastAsia="en-US"/>
              </w:rPr>
              <w:t>Rashodi</w:t>
            </w:r>
            <w:proofErr w:type="spellEnd"/>
            <w:r w:rsidRPr="004F4586">
              <w:rPr>
                <w:rFonts w:asciiTheme="minorHAnsi" w:hAnsiTheme="minorHAnsi" w:cstheme="minorHAnsi"/>
                <w:sz w:val="20"/>
                <w:szCs w:val="20"/>
                <w:lang w:eastAsia="en-US"/>
              </w:rPr>
              <w:t xml:space="preserve"> za </w:t>
            </w:r>
            <w:proofErr w:type="spellStart"/>
            <w:r w:rsidRPr="004F4586">
              <w:rPr>
                <w:rFonts w:asciiTheme="minorHAnsi" w:hAnsiTheme="minorHAnsi" w:cstheme="minorHAnsi"/>
                <w:sz w:val="20"/>
                <w:szCs w:val="20"/>
                <w:lang w:eastAsia="en-US"/>
              </w:rPr>
              <w:t>zaposlene</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r w:rsidRPr="004F4586">
              <w:rPr>
                <w:rFonts w:asciiTheme="minorHAnsi" w:hAnsiTheme="minorHAnsi" w:cstheme="minorHAnsi"/>
                <w:sz w:val="20"/>
                <w:szCs w:val="20"/>
                <w:lang w:eastAsia="en-US"/>
              </w:rPr>
              <w:t>2.115.430</w:t>
            </w:r>
          </w:p>
        </w:tc>
        <w:tc>
          <w:tcPr>
            <w:tcW w:w="2255"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r w:rsidRPr="004F4586">
              <w:rPr>
                <w:rFonts w:asciiTheme="minorHAnsi" w:hAnsiTheme="minorHAnsi" w:cstheme="minorHAnsi"/>
                <w:sz w:val="20"/>
                <w:szCs w:val="20"/>
                <w:lang w:eastAsia="en-US"/>
              </w:rPr>
              <w:t>1.987.205</w:t>
            </w:r>
          </w:p>
        </w:tc>
        <w:tc>
          <w:tcPr>
            <w:tcW w:w="2099"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r w:rsidRPr="004F4586">
              <w:rPr>
                <w:rFonts w:asciiTheme="minorHAnsi" w:hAnsiTheme="minorHAnsi" w:cstheme="minorHAnsi"/>
                <w:sz w:val="20"/>
                <w:szCs w:val="20"/>
                <w:lang w:eastAsia="en-US"/>
              </w:rPr>
              <w:t>2.067.205</w:t>
            </w:r>
          </w:p>
        </w:tc>
      </w:tr>
      <w:tr w:rsidR="00B04420" w:rsidRPr="00B04420" w:rsidTr="00B04420">
        <w:tc>
          <w:tcPr>
            <w:tcW w:w="2474"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proofErr w:type="spellStart"/>
            <w:r w:rsidRPr="004F4586">
              <w:rPr>
                <w:rFonts w:asciiTheme="minorHAnsi" w:hAnsiTheme="minorHAnsi" w:cstheme="minorHAnsi"/>
                <w:sz w:val="20"/>
                <w:szCs w:val="20"/>
                <w:lang w:eastAsia="en-US"/>
              </w:rPr>
              <w:t>Materijalni</w:t>
            </w:r>
            <w:proofErr w:type="spellEnd"/>
            <w:r w:rsidRPr="004F4586">
              <w:rPr>
                <w:rFonts w:asciiTheme="minorHAnsi" w:hAnsiTheme="minorHAnsi" w:cstheme="minorHAnsi"/>
                <w:sz w:val="20"/>
                <w:szCs w:val="20"/>
                <w:lang w:eastAsia="en-US"/>
              </w:rPr>
              <w:t xml:space="preserve"> </w:t>
            </w:r>
            <w:proofErr w:type="spellStart"/>
            <w:r w:rsidRPr="004F4586">
              <w:rPr>
                <w:rFonts w:asciiTheme="minorHAnsi" w:hAnsiTheme="minorHAnsi" w:cstheme="minorHAnsi"/>
                <w:sz w:val="20"/>
                <w:szCs w:val="20"/>
                <w:lang w:eastAsia="en-US"/>
              </w:rPr>
              <w:t>rashodi</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r w:rsidRPr="004F4586">
              <w:rPr>
                <w:rFonts w:asciiTheme="minorHAnsi" w:hAnsiTheme="minorHAnsi" w:cstheme="minorHAnsi"/>
                <w:sz w:val="20"/>
                <w:szCs w:val="20"/>
                <w:lang w:eastAsia="en-US"/>
              </w:rPr>
              <w:t>2.242.284</w:t>
            </w:r>
          </w:p>
        </w:tc>
        <w:tc>
          <w:tcPr>
            <w:tcW w:w="2255"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r w:rsidRPr="004F4586">
              <w:rPr>
                <w:rFonts w:asciiTheme="minorHAnsi" w:hAnsiTheme="minorHAnsi" w:cstheme="minorHAnsi"/>
                <w:sz w:val="20"/>
                <w:szCs w:val="20"/>
                <w:lang w:eastAsia="en-US"/>
              </w:rPr>
              <w:t>1.716.000</w:t>
            </w:r>
          </w:p>
        </w:tc>
        <w:tc>
          <w:tcPr>
            <w:tcW w:w="2099"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r w:rsidRPr="004F4586">
              <w:rPr>
                <w:rFonts w:asciiTheme="minorHAnsi" w:hAnsiTheme="minorHAnsi" w:cstheme="minorHAnsi"/>
                <w:sz w:val="20"/>
                <w:szCs w:val="20"/>
                <w:lang w:eastAsia="en-US"/>
              </w:rPr>
              <w:t>1.650.000</w:t>
            </w:r>
          </w:p>
        </w:tc>
      </w:tr>
      <w:tr w:rsidR="00B04420" w:rsidRPr="00B04420" w:rsidTr="00B04420">
        <w:tc>
          <w:tcPr>
            <w:tcW w:w="2474"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proofErr w:type="spellStart"/>
            <w:r w:rsidRPr="004F4586">
              <w:rPr>
                <w:rFonts w:asciiTheme="minorHAnsi" w:hAnsiTheme="minorHAnsi" w:cstheme="minorHAnsi"/>
                <w:sz w:val="20"/>
                <w:szCs w:val="20"/>
                <w:lang w:eastAsia="en-US"/>
              </w:rPr>
              <w:t>Financijski</w:t>
            </w:r>
            <w:proofErr w:type="spellEnd"/>
            <w:r w:rsidRPr="004F4586">
              <w:rPr>
                <w:rFonts w:asciiTheme="minorHAnsi" w:hAnsiTheme="minorHAnsi" w:cstheme="minorHAnsi"/>
                <w:sz w:val="20"/>
                <w:szCs w:val="20"/>
                <w:lang w:eastAsia="en-US"/>
              </w:rPr>
              <w:t xml:space="preserve"> </w:t>
            </w:r>
            <w:proofErr w:type="spellStart"/>
            <w:r w:rsidRPr="004F4586">
              <w:rPr>
                <w:rFonts w:asciiTheme="minorHAnsi" w:hAnsiTheme="minorHAnsi" w:cstheme="minorHAnsi"/>
                <w:sz w:val="20"/>
                <w:szCs w:val="20"/>
                <w:lang w:eastAsia="en-US"/>
              </w:rPr>
              <w:t>rashodi</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r w:rsidRPr="004F4586">
              <w:rPr>
                <w:rFonts w:asciiTheme="minorHAnsi" w:hAnsiTheme="minorHAnsi" w:cstheme="minorHAnsi"/>
                <w:sz w:val="20"/>
                <w:szCs w:val="20"/>
                <w:lang w:eastAsia="en-US"/>
              </w:rPr>
              <w:t xml:space="preserve">     15.200</w:t>
            </w:r>
          </w:p>
        </w:tc>
        <w:tc>
          <w:tcPr>
            <w:tcW w:w="2255"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r w:rsidRPr="004F4586">
              <w:rPr>
                <w:rFonts w:asciiTheme="minorHAnsi" w:hAnsiTheme="minorHAnsi" w:cstheme="minorHAnsi"/>
                <w:sz w:val="20"/>
                <w:szCs w:val="20"/>
                <w:lang w:eastAsia="en-US"/>
              </w:rPr>
              <w:t xml:space="preserve">     20.000</w:t>
            </w:r>
          </w:p>
        </w:tc>
        <w:tc>
          <w:tcPr>
            <w:tcW w:w="2099"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r w:rsidRPr="004F4586">
              <w:rPr>
                <w:rFonts w:asciiTheme="minorHAnsi" w:hAnsiTheme="minorHAnsi" w:cstheme="minorHAnsi"/>
                <w:sz w:val="20"/>
                <w:szCs w:val="20"/>
                <w:lang w:eastAsia="en-US"/>
              </w:rPr>
              <w:t xml:space="preserve">     20.000</w:t>
            </w:r>
          </w:p>
        </w:tc>
      </w:tr>
      <w:tr w:rsidR="00B04420" w:rsidRPr="00B04420" w:rsidTr="00B04420">
        <w:tc>
          <w:tcPr>
            <w:tcW w:w="2474"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proofErr w:type="spellStart"/>
            <w:r w:rsidRPr="004F4586">
              <w:rPr>
                <w:rFonts w:asciiTheme="minorHAnsi" w:hAnsiTheme="minorHAnsi" w:cstheme="minorHAnsi"/>
                <w:sz w:val="20"/>
                <w:szCs w:val="20"/>
                <w:lang w:eastAsia="en-US"/>
              </w:rPr>
              <w:t>Nematerijalna</w:t>
            </w:r>
            <w:proofErr w:type="spellEnd"/>
            <w:r w:rsidRPr="004F4586">
              <w:rPr>
                <w:rFonts w:asciiTheme="minorHAnsi" w:hAnsiTheme="minorHAnsi" w:cstheme="minorHAnsi"/>
                <w:sz w:val="20"/>
                <w:szCs w:val="20"/>
                <w:lang w:eastAsia="en-US"/>
              </w:rPr>
              <w:t xml:space="preserve"> </w:t>
            </w:r>
            <w:proofErr w:type="spellStart"/>
            <w:r w:rsidRPr="004F4586">
              <w:rPr>
                <w:rFonts w:asciiTheme="minorHAnsi" w:hAnsiTheme="minorHAnsi" w:cstheme="minorHAnsi"/>
                <w:sz w:val="20"/>
                <w:szCs w:val="20"/>
                <w:lang w:eastAsia="en-US"/>
              </w:rPr>
              <w:t>imovina-investicije</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r w:rsidRPr="004F4586">
              <w:rPr>
                <w:rFonts w:asciiTheme="minorHAnsi" w:hAnsiTheme="minorHAnsi" w:cstheme="minorHAnsi"/>
                <w:sz w:val="20"/>
                <w:szCs w:val="20"/>
                <w:lang w:eastAsia="en-US"/>
              </w:rPr>
              <w:t xml:space="preserve">    297.375</w:t>
            </w:r>
          </w:p>
        </w:tc>
        <w:tc>
          <w:tcPr>
            <w:tcW w:w="2255"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r w:rsidRPr="004F4586">
              <w:rPr>
                <w:rFonts w:asciiTheme="minorHAnsi" w:hAnsiTheme="minorHAnsi" w:cstheme="minorHAnsi"/>
                <w:sz w:val="20"/>
                <w:szCs w:val="20"/>
                <w:lang w:eastAsia="en-US"/>
              </w:rPr>
              <w:t xml:space="preserve">   500.000</w:t>
            </w:r>
          </w:p>
        </w:tc>
        <w:tc>
          <w:tcPr>
            <w:tcW w:w="2099" w:type="dxa"/>
            <w:tcBorders>
              <w:top w:val="single" w:sz="4" w:space="0" w:color="auto"/>
              <w:left w:val="single" w:sz="4" w:space="0" w:color="auto"/>
              <w:bottom w:val="single" w:sz="4" w:space="0" w:color="auto"/>
              <w:right w:val="single" w:sz="4" w:space="0" w:color="auto"/>
            </w:tcBorders>
            <w:hideMark/>
          </w:tcPr>
          <w:p w:rsidR="00B04420" w:rsidRPr="004F4586" w:rsidRDefault="00B04420">
            <w:pPr>
              <w:rPr>
                <w:rFonts w:asciiTheme="minorHAnsi" w:hAnsiTheme="minorHAnsi" w:cstheme="minorHAnsi"/>
                <w:sz w:val="20"/>
                <w:szCs w:val="20"/>
                <w:lang w:eastAsia="en-US"/>
              </w:rPr>
            </w:pPr>
            <w:r w:rsidRPr="004F4586">
              <w:rPr>
                <w:rFonts w:asciiTheme="minorHAnsi" w:hAnsiTheme="minorHAnsi" w:cstheme="minorHAnsi"/>
                <w:sz w:val="20"/>
                <w:szCs w:val="20"/>
                <w:lang w:eastAsia="en-US"/>
              </w:rPr>
              <w:t xml:space="preserve">   600.000</w:t>
            </w:r>
          </w:p>
        </w:tc>
      </w:tr>
      <w:tr w:rsidR="00B04420" w:rsidRPr="00B04420" w:rsidTr="00B04420">
        <w:tc>
          <w:tcPr>
            <w:tcW w:w="2474" w:type="dxa"/>
            <w:tcBorders>
              <w:top w:val="single" w:sz="4" w:space="0" w:color="auto"/>
              <w:left w:val="single" w:sz="4" w:space="0" w:color="auto"/>
              <w:bottom w:val="single" w:sz="4" w:space="0" w:color="auto"/>
              <w:right w:val="single" w:sz="4" w:space="0" w:color="auto"/>
            </w:tcBorders>
            <w:hideMark/>
          </w:tcPr>
          <w:p w:rsidR="00B04420" w:rsidRPr="00B04420" w:rsidRDefault="00B04420">
            <w:pPr>
              <w:rPr>
                <w:rFonts w:asciiTheme="minorHAnsi" w:hAnsiTheme="minorHAnsi" w:cstheme="minorHAnsi"/>
                <w:lang w:eastAsia="en-US"/>
              </w:rPr>
            </w:pPr>
            <w:proofErr w:type="spellStart"/>
            <w:r w:rsidRPr="00B04420">
              <w:rPr>
                <w:rFonts w:asciiTheme="minorHAnsi" w:hAnsiTheme="minorHAnsi" w:cstheme="minorHAnsi"/>
                <w:lang w:eastAsia="en-US"/>
              </w:rPr>
              <w:lastRenderedPageBreak/>
              <w:t>Nematerijalna</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imovina-oprema</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otkup</w:t>
            </w:r>
            <w:proofErr w:type="spellEnd"/>
            <w:r w:rsidRPr="00B04420">
              <w:rPr>
                <w:rFonts w:asciiTheme="minorHAnsi" w:hAnsiTheme="minorHAnsi" w:cstheme="minorHAnsi"/>
                <w:lang w:eastAsia="en-US"/>
              </w:rPr>
              <w:t xml:space="preserve">, </w:t>
            </w:r>
            <w:proofErr w:type="spellStart"/>
            <w:r w:rsidRPr="00B04420">
              <w:rPr>
                <w:rFonts w:asciiTheme="minorHAnsi" w:hAnsiTheme="minorHAnsi" w:cstheme="minorHAnsi"/>
                <w:lang w:eastAsia="en-US"/>
              </w:rPr>
              <w:t>ulaganja</w:t>
            </w:r>
            <w:proofErr w:type="spellEnd"/>
            <w:r w:rsidRPr="00B04420">
              <w:rPr>
                <w:rFonts w:asciiTheme="minorHAnsi" w:hAnsiTheme="minorHAnsi" w:cstheme="minorHAnsi"/>
                <w:lang w:eastAsia="en-US"/>
              </w:rPr>
              <w:t xml:space="preserve"> u </w:t>
            </w:r>
            <w:proofErr w:type="spellStart"/>
            <w:r w:rsidRPr="00B04420">
              <w:rPr>
                <w:rFonts w:asciiTheme="minorHAnsi" w:hAnsiTheme="minorHAnsi" w:cstheme="minorHAnsi"/>
                <w:lang w:eastAsia="en-US"/>
              </w:rPr>
              <w:t>softver</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B04420" w:rsidRPr="00B04420" w:rsidRDefault="00B04420">
            <w:pPr>
              <w:rPr>
                <w:rFonts w:asciiTheme="minorHAnsi" w:hAnsiTheme="minorHAnsi" w:cstheme="minorHAnsi"/>
                <w:lang w:eastAsia="en-US"/>
              </w:rPr>
            </w:pPr>
            <w:r w:rsidRPr="00B04420">
              <w:rPr>
                <w:rFonts w:asciiTheme="minorHAnsi" w:hAnsiTheme="minorHAnsi" w:cstheme="minorHAnsi"/>
                <w:lang w:eastAsia="en-US"/>
              </w:rPr>
              <w:t>2.349.335</w:t>
            </w:r>
          </w:p>
        </w:tc>
        <w:tc>
          <w:tcPr>
            <w:tcW w:w="2255" w:type="dxa"/>
            <w:tcBorders>
              <w:top w:val="single" w:sz="4" w:space="0" w:color="auto"/>
              <w:left w:val="single" w:sz="4" w:space="0" w:color="auto"/>
              <w:bottom w:val="single" w:sz="4" w:space="0" w:color="auto"/>
              <w:right w:val="single" w:sz="4" w:space="0" w:color="auto"/>
            </w:tcBorders>
            <w:hideMark/>
          </w:tcPr>
          <w:p w:rsidR="00B04420" w:rsidRPr="00B04420" w:rsidRDefault="00B04420">
            <w:pPr>
              <w:rPr>
                <w:rFonts w:asciiTheme="minorHAnsi" w:hAnsiTheme="minorHAnsi" w:cstheme="minorHAnsi"/>
                <w:lang w:eastAsia="en-US"/>
              </w:rPr>
            </w:pPr>
            <w:r w:rsidRPr="00B04420">
              <w:rPr>
                <w:rFonts w:asciiTheme="minorHAnsi" w:hAnsiTheme="minorHAnsi" w:cstheme="minorHAnsi"/>
                <w:lang w:eastAsia="en-US"/>
              </w:rPr>
              <w:t xml:space="preserve">   570.000</w:t>
            </w:r>
          </w:p>
        </w:tc>
        <w:tc>
          <w:tcPr>
            <w:tcW w:w="2099" w:type="dxa"/>
            <w:tcBorders>
              <w:top w:val="single" w:sz="4" w:space="0" w:color="auto"/>
              <w:left w:val="single" w:sz="4" w:space="0" w:color="auto"/>
              <w:bottom w:val="single" w:sz="4" w:space="0" w:color="auto"/>
              <w:right w:val="single" w:sz="4" w:space="0" w:color="auto"/>
            </w:tcBorders>
            <w:hideMark/>
          </w:tcPr>
          <w:p w:rsidR="00B04420" w:rsidRPr="00B04420" w:rsidRDefault="00B04420">
            <w:pPr>
              <w:rPr>
                <w:rFonts w:asciiTheme="minorHAnsi" w:hAnsiTheme="minorHAnsi" w:cstheme="minorHAnsi"/>
                <w:lang w:eastAsia="en-US"/>
              </w:rPr>
            </w:pPr>
            <w:r w:rsidRPr="00B04420">
              <w:rPr>
                <w:rFonts w:asciiTheme="minorHAnsi" w:hAnsiTheme="minorHAnsi" w:cstheme="minorHAnsi"/>
                <w:lang w:eastAsia="en-US"/>
              </w:rPr>
              <w:t xml:space="preserve">   570.000</w:t>
            </w:r>
          </w:p>
        </w:tc>
      </w:tr>
      <w:tr w:rsidR="00B04420" w:rsidRPr="00B04420" w:rsidTr="004D2A6E">
        <w:trPr>
          <w:trHeight w:val="369"/>
        </w:trPr>
        <w:tc>
          <w:tcPr>
            <w:tcW w:w="2474" w:type="dxa"/>
            <w:tcBorders>
              <w:top w:val="single" w:sz="4" w:space="0" w:color="auto"/>
              <w:left w:val="single" w:sz="4" w:space="0" w:color="auto"/>
              <w:bottom w:val="single" w:sz="4" w:space="0" w:color="auto"/>
              <w:right w:val="single" w:sz="4" w:space="0" w:color="auto"/>
            </w:tcBorders>
            <w:hideMark/>
          </w:tcPr>
          <w:p w:rsidR="00B04420" w:rsidRPr="004D2A6E" w:rsidRDefault="00B04420">
            <w:pPr>
              <w:rPr>
                <w:rFonts w:asciiTheme="minorHAnsi" w:hAnsiTheme="minorHAnsi" w:cstheme="minorHAnsi"/>
                <w:lang w:eastAsia="en-US"/>
              </w:rPr>
            </w:pPr>
            <w:proofErr w:type="spellStart"/>
            <w:r w:rsidRPr="004D2A6E">
              <w:rPr>
                <w:rFonts w:asciiTheme="minorHAnsi" w:hAnsiTheme="minorHAnsi" w:cstheme="minorHAnsi"/>
                <w:lang w:eastAsia="en-US"/>
              </w:rPr>
              <w:t>Ukupno</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B04420" w:rsidRPr="004D2A6E" w:rsidRDefault="00B04420">
            <w:pPr>
              <w:rPr>
                <w:rFonts w:asciiTheme="minorHAnsi" w:hAnsiTheme="minorHAnsi" w:cstheme="minorHAnsi"/>
                <w:lang w:eastAsia="en-US"/>
              </w:rPr>
            </w:pPr>
            <w:r w:rsidRPr="004D2A6E">
              <w:rPr>
                <w:rFonts w:asciiTheme="minorHAnsi" w:hAnsiTheme="minorHAnsi" w:cstheme="minorHAnsi"/>
                <w:lang w:eastAsia="en-US"/>
              </w:rPr>
              <w:t>7.019.624</w:t>
            </w:r>
          </w:p>
        </w:tc>
        <w:tc>
          <w:tcPr>
            <w:tcW w:w="2255" w:type="dxa"/>
            <w:tcBorders>
              <w:top w:val="single" w:sz="4" w:space="0" w:color="auto"/>
              <w:left w:val="single" w:sz="4" w:space="0" w:color="auto"/>
              <w:bottom w:val="single" w:sz="4" w:space="0" w:color="auto"/>
              <w:right w:val="single" w:sz="4" w:space="0" w:color="auto"/>
            </w:tcBorders>
            <w:hideMark/>
          </w:tcPr>
          <w:p w:rsidR="00B04420" w:rsidRPr="004D2A6E" w:rsidRDefault="00B04420">
            <w:pPr>
              <w:rPr>
                <w:rFonts w:asciiTheme="minorHAnsi" w:hAnsiTheme="minorHAnsi" w:cstheme="minorHAnsi"/>
                <w:lang w:eastAsia="en-US"/>
              </w:rPr>
            </w:pPr>
            <w:r w:rsidRPr="004D2A6E">
              <w:rPr>
                <w:rFonts w:asciiTheme="minorHAnsi" w:hAnsiTheme="minorHAnsi" w:cstheme="minorHAnsi"/>
                <w:lang w:eastAsia="en-US"/>
              </w:rPr>
              <w:t>4.793.205</w:t>
            </w:r>
          </w:p>
        </w:tc>
        <w:tc>
          <w:tcPr>
            <w:tcW w:w="2099" w:type="dxa"/>
            <w:tcBorders>
              <w:top w:val="single" w:sz="4" w:space="0" w:color="auto"/>
              <w:left w:val="single" w:sz="4" w:space="0" w:color="auto"/>
              <w:bottom w:val="single" w:sz="4" w:space="0" w:color="auto"/>
              <w:right w:val="single" w:sz="4" w:space="0" w:color="auto"/>
            </w:tcBorders>
            <w:hideMark/>
          </w:tcPr>
          <w:p w:rsidR="00B04420" w:rsidRPr="004D2A6E" w:rsidRDefault="00B04420">
            <w:pPr>
              <w:rPr>
                <w:rFonts w:asciiTheme="minorHAnsi" w:hAnsiTheme="minorHAnsi" w:cstheme="minorHAnsi"/>
                <w:lang w:eastAsia="en-US"/>
              </w:rPr>
            </w:pPr>
            <w:r w:rsidRPr="004D2A6E">
              <w:rPr>
                <w:rFonts w:asciiTheme="minorHAnsi" w:hAnsiTheme="minorHAnsi" w:cstheme="minorHAnsi"/>
                <w:lang w:eastAsia="en-US"/>
              </w:rPr>
              <w:t>4.907.205</w:t>
            </w:r>
          </w:p>
        </w:tc>
      </w:tr>
    </w:tbl>
    <w:p w:rsidR="00B04420" w:rsidRPr="00B04420" w:rsidRDefault="00B04420" w:rsidP="00B04420">
      <w:pPr>
        <w:jc w:val="both"/>
        <w:rPr>
          <w:rFonts w:asciiTheme="minorHAnsi" w:hAnsiTheme="minorHAnsi" w:cstheme="minorHAnsi"/>
          <w:highlight w:val="yellow"/>
        </w:rPr>
      </w:pPr>
      <w:r w:rsidRPr="00B04420">
        <w:rPr>
          <w:rFonts w:asciiTheme="minorHAnsi" w:hAnsiTheme="minorHAnsi" w:cstheme="minorHAnsi"/>
          <w:highlight w:val="yellow"/>
        </w:rPr>
        <w:t xml:space="preserve"> </w:t>
      </w:r>
    </w:p>
    <w:p w:rsidR="00B04420" w:rsidRPr="00B04420" w:rsidRDefault="00B04420" w:rsidP="00B04420">
      <w:pPr>
        <w:ind w:firstLine="708"/>
        <w:rPr>
          <w:rFonts w:asciiTheme="minorHAnsi" w:hAnsiTheme="minorHAnsi" w:cstheme="minorHAnsi"/>
          <w:highlight w:val="yellow"/>
        </w:rPr>
      </w:pPr>
    </w:p>
    <w:p w:rsidR="009B7C93" w:rsidRPr="0044269B" w:rsidRDefault="009B7C93" w:rsidP="009B7C93">
      <w:pPr>
        <w:jc w:val="both"/>
        <w:rPr>
          <w:rFonts w:asciiTheme="minorHAnsi" w:hAnsiTheme="minorHAnsi" w:cstheme="minorHAnsi"/>
          <w:b/>
        </w:rPr>
      </w:pPr>
      <w:r w:rsidRPr="0044269B">
        <w:rPr>
          <w:rFonts w:asciiTheme="minorHAnsi" w:hAnsiTheme="minorHAnsi" w:cstheme="minorHAnsi"/>
          <w:b/>
        </w:rPr>
        <w:t>Odnos izvornog Financijskog plana 202</w:t>
      </w:r>
      <w:r>
        <w:rPr>
          <w:rFonts w:asciiTheme="minorHAnsi" w:hAnsiTheme="minorHAnsi" w:cstheme="minorHAnsi"/>
          <w:b/>
        </w:rPr>
        <w:t>2</w:t>
      </w:r>
      <w:r w:rsidRPr="0044269B">
        <w:rPr>
          <w:rFonts w:asciiTheme="minorHAnsi" w:hAnsiTheme="minorHAnsi" w:cstheme="minorHAnsi"/>
          <w:b/>
        </w:rPr>
        <w:t>.  i njegovih 1.</w:t>
      </w:r>
      <w:r>
        <w:rPr>
          <w:rFonts w:asciiTheme="minorHAnsi" w:hAnsiTheme="minorHAnsi" w:cstheme="minorHAnsi"/>
          <w:b/>
        </w:rPr>
        <w:t xml:space="preserve"> </w:t>
      </w:r>
      <w:r w:rsidRPr="0044269B">
        <w:rPr>
          <w:rFonts w:asciiTheme="minorHAnsi" w:hAnsiTheme="minorHAnsi" w:cstheme="minorHAnsi"/>
          <w:b/>
        </w:rPr>
        <w:t>izmjena i dopuna</w:t>
      </w:r>
    </w:p>
    <w:p w:rsidR="00B04420" w:rsidRPr="0044269B" w:rsidRDefault="00B04420" w:rsidP="002572E1">
      <w:pPr>
        <w:ind w:firstLine="708"/>
        <w:jc w:val="both"/>
      </w:pPr>
    </w:p>
    <w:p w:rsidR="000D35B2" w:rsidRDefault="00B30A10" w:rsidP="00B30A10">
      <w:pPr>
        <w:ind w:firstLine="708"/>
        <w:jc w:val="both"/>
        <w:rPr>
          <w:rFonts w:asciiTheme="minorHAnsi" w:hAnsiTheme="minorHAnsi" w:cstheme="minorHAnsi"/>
        </w:rPr>
      </w:pPr>
      <w:r w:rsidRPr="009B7C93">
        <w:rPr>
          <w:rFonts w:asciiTheme="minorHAnsi" w:hAnsiTheme="minorHAnsi" w:cstheme="minorHAnsi"/>
          <w:noProof/>
        </w:rPr>
        <w:t>Prve izmjene i dopune financijskog plana PPMI</w:t>
      </w:r>
      <w:r w:rsidR="00217FF5">
        <w:rPr>
          <w:rFonts w:asciiTheme="minorHAnsi" w:hAnsiTheme="minorHAnsi" w:cstheme="minorHAnsi"/>
          <w:noProof/>
        </w:rPr>
        <w:t>-MSNI</w:t>
      </w:r>
      <w:r w:rsidRPr="009B7C93">
        <w:rPr>
          <w:rFonts w:asciiTheme="minorHAnsi" w:hAnsiTheme="minorHAnsi" w:cstheme="minorHAnsi"/>
          <w:noProof/>
        </w:rPr>
        <w:t xml:space="preserve"> tijekom 202</w:t>
      </w:r>
      <w:r w:rsidR="009B1889" w:rsidRPr="009B7C93">
        <w:rPr>
          <w:rFonts w:asciiTheme="minorHAnsi" w:hAnsiTheme="minorHAnsi" w:cstheme="minorHAnsi"/>
          <w:noProof/>
        </w:rPr>
        <w:t>2</w:t>
      </w:r>
      <w:r w:rsidRPr="009B7C93">
        <w:rPr>
          <w:rFonts w:asciiTheme="minorHAnsi" w:hAnsiTheme="minorHAnsi" w:cstheme="minorHAnsi"/>
          <w:noProof/>
        </w:rPr>
        <w:t>. godine, donesene su 2</w:t>
      </w:r>
      <w:r w:rsidR="009B1889" w:rsidRPr="009B7C93">
        <w:rPr>
          <w:rFonts w:asciiTheme="minorHAnsi" w:hAnsiTheme="minorHAnsi" w:cstheme="minorHAnsi"/>
          <w:noProof/>
        </w:rPr>
        <w:t>1</w:t>
      </w:r>
      <w:r w:rsidRPr="009B7C93">
        <w:rPr>
          <w:rFonts w:asciiTheme="minorHAnsi" w:hAnsiTheme="minorHAnsi" w:cstheme="minorHAnsi"/>
          <w:noProof/>
        </w:rPr>
        <w:t xml:space="preserve">. </w:t>
      </w:r>
      <w:r w:rsidR="009B1889" w:rsidRPr="009B7C93">
        <w:rPr>
          <w:rFonts w:asciiTheme="minorHAnsi" w:hAnsiTheme="minorHAnsi" w:cstheme="minorHAnsi"/>
          <w:noProof/>
        </w:rPr>
        <w:t>lipnja 2022</w:t>
      </w:r>
      <w:r w:rsidRPr="009B7C93">
        <w:rPr>
          <w:rFonts w:asciiTheme="minorHAnsi" w:hAnsiTheme="minorHAnsi" w:cstheme="minorHAnsi"/>
          <w:noProof/>
        </w:rPr>
        <w:t>. godine Odlukom Ur.broj.</w:t>
      </w:r>
      <w:r w:rsidR="009048B5" w:rsidRPr="009B7C93">
        <w:rPr>
          <w:rFonts w:asciiTheme="minorHAnsi" w:hAnsiTheme="minorHAnsi" w:cstheme="minorHAnsi"/>
          <w:noProof/>
        </w:rPr>
        <w:t>:</w:t>
      </w:r>
      <w:r w:rsidRPr="009B7C93">
        <w:rPr>
          <w:rFonts w:asciiTheme="minorHAnsi" w:hAnsiTheme="minorHAnsi" w:cstheme="minorHAnsi"/>
        </w:rPr>
        <w:t xml:space="preserve"> </w:t>
      </w:r>
      <w:r w:rsidR="009B1889" w:rsidRPr="009B7C93">
        <w:rPr>
          <w:rFonts w:asciiTheme="minorHAnsi" w:hAnsiTheme="minorHAnsi"/>
        </w:rPr>
        <w:t>PPMI-005/22-07-02</w:t>
      </w:r>
      <w:r w:rsidR="007E0CA6" w:rsidRPr="009B7C93">
        <w:rPr>
          <w:rFonts w:asciiTheme="minorHAnsi" w:hAnsiTheme="minorHAnsi" w:cstheme="minorHAnsi"/>
        </w:rPr>
        <w:t>.</w:t>
      </w:r>
    </w:p>
    <w:p w:rsidR="000D35B2" w:rsidRDefault="000D35B2" w:rsidP="00B30A10">
      <w:pPr>
        <w:ind w:firstLine="708"/>
        <w:jc w:val="both"/>
        <w:rPr>
          <w:rFonts w:asciiTheme="minorHAnsi" w:hAnsiTheme="minorHAnsi" w:cstheme="minorHAnsi"/>
        </w:rPr>
      </w:pPr>
    </w:p>
    <w:p w:rsidR="002572E1" w:rsidRPr="009B7C93" w:rsidRDefault="00B30A10" w:rsidP="00B30A10">
      <w:pPr>
        <w:ind w:firstLine="708"/>
        <w:jc w:val="both"/>
        <w:rPr>
          <w:rFonts w:asciiTheme="minorHAnsi" w:hAnsiTheme="minorHAnsi" w:cstheme="minorHAnsi"/>
          <w:noProof/>
        </w:rPr>
      </w:pPr>
      <w:r w:rsidRPr="009B7C93">
        <w:rPr>
          <w:rFonts w:asciiTheme="minorHAnsi" w:hAnsiTheme="minorHAnsi" w:cstheme="minorHAnsi"/>
          <w:noProof/>
        </w:rPr>
        <w:tab/>
      </w:r>
    </w:p>
    <w:p w:rsidR="002D09ED" w:rsidRPr="0044269B" w:rsidRDefault="003573EE" w:rsidP="002D09ED">
      <w:pPr>
        <w:jc w:val="both"/>
      </w:pPr>
      <w:r w:rsidRPr="003573EE">
        <w:rPr>
          <w:noProof/>
        </w:rPr>
        <w:drawing>
          <wp:inline distT="0" distB="0" distL="0" distR="0">
            <wp:extent cx="5760720" cy="3166750"/>
            <wp:effectExtent l="0" t="0" r="0" b="0"/>
            <wp:docPr id="83" name="Slika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60720" cy="3166750"/>
                    </a:xfrm>
                    <a:prstGeom prst="rect">
                      <a:avLst/>
                    </a:prstGeom>
                    <a:noFill/>
                    <a:ln>
                      <a:noFill/>
                    </a:ln>
                  </pic:spPr>
                </pic:pic>
              </a:graphicData>
            </a:graphic>
          </wp:inline>
        </w:drawing>
      </w:r>
    </w:p>
    <w:p w:rsidR="002572E1" w:rsidRPr="0044269B" w:rsidRDefault="002572E1" w:rsidP="002572E1">
      <w:pPr>
        <w:jc w:val="both"/>
      </w:pPr>
    </w:p>
    <w:p w:rsidR="00E93C04" w:rsidRDefault="00E93C04" w:rsidP="002572E1">
      <w:pPr>
        <w:ind w:firstLine="708"/>
        <w:jc w:val="both"/>
        <w:rPr>
          <w:rFonts w:asciiTheme="minorHAnsi" w:hAnsiTheme="minorHAnsi" w:cstheme="minorHAnsi"/>
        </w:rPr>
      </w:pPr>
    </w:p>
    <w:p w:rsidR="00980677" w:rsidRPr="00494DBA" w:rsidRDefault="00980677" w:rsidP="00941E87">
      <w:pPr>
        <w:ind w:firstLine="708"/>
        <w:jc w:val="both"/>
        <w:rPr>
          <w:rFonts w:asciiTheme="minorHAnsi" w:hAnsiTheme="minorHAnsi"/>
        </w:rPr>
      </w:pPr>
      <w:r w:rsidRPr="00494DBA">
        <w:rPr>
          <w:rFonts w:asciiTheme="minorHAnsi" w:hAnsiTheme="minorHAnsi"/>
        </w:rPr>
        <w:t>Izrada ovih izmjena i dopuna Financijskog plana temelji</w:t>
      </w:r>
      <w:r w:rsidR="00AA47DD">
        <w:rPr>
          <w:rFonts w:asciiTheme="minorHAnsi" w:hAnsiTheme="minorHAnsi"/>
        </w:rPr>
        <w:t>la</w:t>
      </w:r>
      <w:r w:rsidRPr="00494DBA">
        <w:rPr>
          <w:rFonts w:asciiTheme="minorHAnsi" w:hAnsiTheme="minorHAnsi"/>
        </w:rPr>
        <w:t xml:space="preserve"> se na realizaciji poslovanja 2021. godine odnosno </w:t>
      </w:r>
      <w:r w:rsidR="00AA47DD">
        <w:rPr>
          <w:rFonts w:asciiTheme="minorHAnsi" w:hAnsiTheme="minorHAnsi"/>
        </w:rPr>
        <w:t xml:space="preserve">Godišnjem </w:t>
      </w:r>
      <w:r w:rsidRPr="00494DBA">
        <w:rPr>
          <w:rFonts w:asciiTheme="minorHAnsi" w:hAnsiTheme="minorHAnsi"/>
        </w:rPr>
        <w:t xml:space="preserve">izvještaju o izvršenju financijskog plana za 2021. godinu te realizaciji poslovanja do svibnja tekuće, 2022.  godine </w:t>
      </w:r>
      <w:r w:rsidR="00941E87">
        <w:rPr>
          <w:rFonts w:asciiTheme="minorHAnsi" w:hAnsiTheme="minorHAnsi"/>
        </w:rPr>
        <w:t xml:space="preserve">kao i </w:t>
      </w:r>
      <w:r w:rsidRPr="00494DBA">
        <w:rPr>
          <w:rFonts w:asciiTheme="minorHAnsi" w:hAnsiTheme="minorHAnsi"/>
        </w:rPr>
        <w:t xml:space="preserve"> uputama osnivača.  </w:t>
      </w:r>
    </w:p>
    <w:p w:rsidR="00980677" w:rsidRDefault="00980677" w:rsidP="00980677">
      <w:pPr>
        <w:ind w:firstLine="708"/>
        <w:rPr>
          <w:rFonts w:asciiTheme="minorHAnsi" w:hAnsiTheme="minorHAnsi" w:cstheme="minorHAnsi"/>
        </w:rPr>
      </w:pPr>
    </w:p>
    <w:p w:rsidR="00565AC7" w:rsidRDefault="00565AC7" w:rsidP="00980677">
      <w:pPr>
        <w:ind w:firstLine="708"/>
        <w:rPr>
          <w:rFonts w:asciiTheme="minorHAnsi" w:hAnsiTheme="minorHAnsi" w:cstheme="minorHAnsi"/>
        </w:rPr>
      </w:pPr>
    </w:p>
    <w:p w:rsidR="00565AC7" w:rsidRDefault="00565AC7" w:rsidP="00980677">
      <w:pPr>
        <w:ind w:firstLine="708"/>
        <w:rPr>
          <w:rFonts w:asciiTheme="minorHAnsi" w:hAnsiTheme="minorHAnsi" w:cstheme="minorHAnsi"/>
        </w:rPr>
      </w:pPr>
    </w:p>
    <w:p w:rsidR="00565AC7" w:rsidRPr="0044269B" w:rsidRDefault="00565AC7" w:rsidP="00980677">
      <w:pPr>
        <w:ind w:firstLine="708"/>
        <w:rPr>
          <w:rFonts w:asciiTheme="minorHAnsi" w:hAnsiTheme="minorHAnsi" w:cstheme="minorHAnsi"/>
        </w:rPr>
      </w:pPr>
    </w:p>
    <w:p w:rsidR="00980677" w:rsidRPr="00980677" w:rsidRDefault="00631779" w:rsidP="00631779">
      <w:pPr>
        <w:rPr>
          <w:rFonts w:asciiTheme="minorHAnsi" w:hAnsiTheme="minorHAnsi"/>
        </w:rPr>
      </w:pPr>
      <w:r>
        <w:rPr>
          <w:rFonts w:asciiTheme="minorHAnsi" w:hAnsiTheme="minorHAnsi"/>
        </w:rPr>
        <w:t>PRIHODI</w:t>
      </w:r>
      <w:r w:rsidR="00C1030A">
        <w:rPr>
          <w:rFonts w:asciiTheme="minorHAnsi" w:hAnsiTheme="minorHAnsi"/>
        </w:rPr>
        <w:t xml:space="preserve"> (UKALKULIRAN VIŠAK)</w:t>
      </w:r>
    </w:p>
    <w:p w:rsidR="00980677" w:rsidRPr="00980677" w:rsidRDefault="00980677" w:rsidP="00980677">
      <w:pPr>
        <w:ind w:firstLine="708"/>
        <w:jc w:val="both"/>
        <w:rPr>
          <w:rFonts w:asciiTheme="minorHAnsi" w:hAnsiTheme="minorHAnsi"/>
        </w:rPr>
      </w:pPr>
    </w:p>
    <w:p w:rsidR="00980677" w:rsidRPr="00980677" w:rsidRDefault="00980677" w:rsidP="00980677">
      <w:pPr>
        <w:ind w:firstLine="708"/>
        <w:rPr>
          <w:rFonts w:asciiTheme="minorHAnsi" w:hAnsiTheme="minorHAnsi"/>
        </w:rPr>
      </w:pPr>
    </w:p>
    <w:tbl>
      <w:tblPr>
        <w:tblStyle w:val="Reetkatablice"/>
        <w:tblW w:w="0" w:type="auto"/>
        <w:tblLook w:val="04A0" w:firstRow="1" w:lastRow="0" w:firstColumn="1" w:lastColumn="0" w:noHBand="0" w:noVBand="1"/>
      </w:tblPr>
      <w:tblGrid>
        <w:gridCol w:w="2474"/>
        <w:gridCol w:w="2234"/>
        <w:gridCol w:w="2255"/>
        <w:gridCol w:w="2099"/>
      </w:tblGrid>
      <w:tr w:rsidR="00980677" w:rsidRPr="004F4586" w:rsidTr="003D3250">
        <w:tc>
          <w:tcPr>
            <w:tcW w:w="247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proofErr w:type="spellStart"/>
            <w:r w:rsidRPr="004F4586">
              <w:rPr>
                <w:rFonts w:asciiTheme="minorHAnsi" w:hAnsiTheme="minorHAnsi"/>
                <w:sz w:val="20"/>
                <w:szCs w:val="20"/>
                <w:lang w:val="en-US" w:eastAsia="en-US"/>
              </w:rPr>
              <w:t>Izvor</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financiranja</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šifra-naziv</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izvora</w:t>
            </w:r>
            <w:proofErr w:type="spellEnd"/>
            <w:r w:rsidRPr="004F4586">
              <w:rPr>
                <w:rFonts w:asciiTheme="minorHAnsi" w:hAnsiTheme="minorHAnsi"/>
                <w:sz w:val="20"/>
                <w:szCs w:val="20"/>
                <w:lang w:val="en-US" w:eastAsia="en-US"/>
              </w:rPr>
              <w:t>)</w:t>
            </w:r>
          </w:p>
        </w:tc>
        <w:tc>
          <w:tcPr>
            <w:tcW w:w="223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Plan (</w:t>
            </w:r>
            <w:proofErr w:type="spellStart"/>
            <w:r w:rsidRPr="004F4586">
              <w:rPr>
                <w:rFonts w:asciiTheme="minorHAnsi" w:hAnsiTheme="minorHAnsi"/>
                <w:sz w:val="20"/>
                <w:szCs w:val="20"/>
                <w:lang w:val="en-US" w:eastAsia="en-US"/>
              </w:rPr>
              <w:t>kn</w:t>
            </w:r>
            <w:proofErr w:type="spellEnd"/>
            <w:r w:rsidRPr="004F4586">
              <w:rPr>
                <w:rFonts w:asciiTheme="minorHAnsi" w:hAnsiTheme="minorHAnsi"/>
                <w:sz w:val="20"/>
                <w:szCs w:val="20"/>
                <w:lang w:val="en-US" w:eastAsia="en-US"/>
              </w:rPr>
              <w:t>)</w:t>
            </w:r>
          </w:p>
        </w:tc>
        <w:tc>
          <w:tcPr>
            <w:tcW w:w="2255"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Novi plan (</w:t>
            </w:r>
            <w:proofErr w:type="spellStart"/>
            <w:r w:rsidRPr="004F4586">
              <w:rPr>
                <w:rFonts w:asciiTheme="minorHAnsi" w:hAnsiTheme="minorHAnsi"/>
                <w:sz w:val="20"/>
                <w:szCs w:val="20"/>
                <w:lang w:val="en-US" w:eastAsia="en-US"/>
              </w:rPr>
              <w:t>kn</w:t>
            </w:r>
            <w:proofErr w:type="spellEnd"/>
            <w:r w:rsidRPr="004F4586">
              <w:rPr>
                <w:rFonts w:asciiTheme="minorHAnsi" w:hAnsiTheme="minorHAnsi"/>
                <w:sz w:val="20"/>
                <w:szCs w:val="20"/>
                <w:lang w:val="en-US" w:eastAsia="en-US"/>
              </w:rPr>
              <w:t>)</w:t>
            </w:r>
          </w:p>
        </w:tc>
        <w:tc>
          <w:tcPr>
            <w:tcW w:w="2099"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proofErr w:type="spellStart"/>
            <w:r w:rsidRPr="004F4586">
              <w:rPr>
                <w:rFonts w:asciiTheme="minorHAnsi" w:hAnsiTheme="minorHAnsi"/>
                <w:sz w:val="20"/>
                <w:szCs w:val="20"/>
                <w:lang w:val="en-US" w:eastAsia="en-US"/>
              </w:rPr>
              <w:t>Razlika</w:t>
            </w:r>
            <w:proofErr w:type="spellEnd"/>
            <w:r w:rsidRPr="004F4586">
              <w:rPr>
                <w:rFonts w:asciiTheme="minorHAnsi" w:hAnsiTheme="minorHAnsi"/>
                <w:sz w:val="20"/>
                <w:szCs w:val="20"/>
                <w:lang w:val="en-US" w:eastAsia="en-US"/>
              </w:rPr>
              <w:t xml:space="preserve"> (%)</w:t>
            </w:r>
          </w:p>
        </w:tc>
      </w:tr>
      <w:tr w:rsidR="00980677" w:rsidRPr="004F4586" w:rsidTr="003D3250">
        <w:tc>
          <w:tcPr>
            <w:tcW w:w="247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 xml:space="preserve">1-Istarska </w:t>
            </w:r>
            <w:proofErr w:type="spellStart"/>
            <w:r w:rsidRPr="004F4586">
              <w:rPr>
                <w:rFonts w:asciiTheme="minorHAnsi" w:hAnsiTheme="minorHAnsi"/>
                <w:sz w:val="20"/>
                <w:szCs w:val="20"/>
                <w:lang w:val="en-US" w:eastAsia="en-US"/>
              </w:rPr>
              <w:t>županija-Regione</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Istriana</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2.070.115</w:t>
            </w:r>
          </w:p>
        </w:tc>
        <w:tc>
          <w:tcPr>
            <w:tcW w:w="2255"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2.292.207</w:t>
            </w:r>
          </w:p>
        </w:tc>
        <w:tc>
          <w:tcPr>
            <w:tcW w:w="2099"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+11</w:t>
            </w:r>
          </w:p>
        </w:tc>
      </w:tr>
      <w:tr w:rsidR="00980677" w:rsidRPr="004F4586" w:rsidTr="003D3250">
        <w:tc>
          <w:tcPr>
            <w:tcW w:w="247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5-Grad Pula-</w:t>
            </w:r>
            <w:proofErr w:type="spellStart"/>
            <w:r w:rsidRPr="004F4586">
              <w:rPr>
                <w:rFonts w:asciiTheme="minorHAnsi" w:hAnsiTheme="minorHAnsi"/>
                <w:sz w:val="20"/>
                <w:szCs w:val="20"/>
                <w:lang w:val="en-US" w:eastAsia="en-US"/>
              </w:rPr>
              <w:t>Pola</w:t>
            </w:r>
            <w:proofErr w:type="spellEnd"/>
          </w:p>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lastRenderedPageBreak/>
              <w:t xml:space="preserve"> i </w:t>
            </w:r>
            <w:proofErr w:type="spellStart"/>
            <w:r w:rsidRPr="004F4586">
              <w:rPr>
                <w:rFonts w:asciiTheme="minorHAnsi" w:hAnsiTheme="minorHAnsi"/>
                <w:sz w:val="20"/>
                <w:szCs w:val="20"/>
                <w:lang w:val="en-US" w:eastAsia="en-US"/>
              </w:rPr>
              <w:t>Ministarstvo</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kulture</w:t>
            </w:r>
            <w:proofErr w:type="spellEnd"/>
            <w:r w:rsidRPr="004F4586">
              <w:rPr>
                <w:rFonts w:asciiTheme="minorHAnsi" w:hAnsiTheme="minorHAnsi"/>
                <w:sz w:val="20"/>
                <w:szCs w:val="20"/>
                <w:lang w:val="en-US" w:eastAsia="en-US"/>
              </w:rPr>
              <w:t xml:space="preserve"> i </w:t>
            </w:r>
            <w:proofErr w:type="spellStart"/>
            <w:r w:rsidRPr="004F4586">
              <w:rPr>
                <w:rFonts w:asciiTheme="minorHAnsi" w:hAnsiTheme="minorHAnsi"/>
                <w:sz w:val="20"/>
                <w:szCs w:val="20"/>
                <w:lang w:val="en-US" w:eastAsia="en-US"/>
              </w:rPr>
              <w:t>medija</w:t>
            </w:r>
            <w:proofErr w:type="spellEnd"/>
            <w:r w:rsidRPr="004F4586">
              <w:rPr>
                <w:rFonts w:asciiTheme="minorHAnsi" w:hAnsiTheme="minorHAnsi"/>
                <w:sz w:val="20"/>
                <w:szCs w:val="20"/>
                <w:lang w:val="en-US" w:eastAsia="en-US"/>
              </w:rPr>
              <w:t xml:space="preserve"> RH</w:t>
            </w:r>
          </w:p>
        </w:tc>
        <w:tc>
          <w:tcPr>
            <w:tcW w:w="223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lastRenderedPageBreak/>
              <w:t>380.180</w:t>
            </w:r>
          </w:p>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107.000</w:t>
            </w:r>
          </w:p>
        </w:tc>
        <w:tc>
          <w:tcPr>
            <w:tcW w:w="2255"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193.100</w:t>
            </w:r>
          </w:p>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100.000</w:t>
            </w:r>
          </w:p>
        </w:tc>
        <w:tc>
          <w:tcPr>
            <w:tcW w:w="2099"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-49</w:t>
            </w:r>
          </w:p>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- 7</w:t>
            </w:r>
          </w:p>
        </w:tc>
      </w:tr>
      <w:tr w:rsidR="00980677" w:rsidRPr="004F4586" w:rsidTr="003D3250">
        <w:tc>
          <w:tcPr>
            <w:tcW w:w="247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lastRenderedPageBreak/>
              <w:t>5-Grad Pula-</w:t>
            </w:r>
            <w:proofErr w:type="spellStart"/>
            <w:r w:rsidRPr="004F4586">
              <w:rPr>
                <w:rFonts w:asciiTheme="minorHAnsi" w:hAnsiTheme="minorHAnsi"/>
                <w:sz w:val="20"/>
                <w:szCs w:val="20"/>
                <w:lang w:val="en-US" w:eastAsia="en-US"/>
              </w:rPr>
              <w:t>Ministarstvo</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regionalnog</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razvoja-prijenos</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sredstava</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Eu</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1.780.829</w:t>
            </w:r>
          </w:p>
        </w:tc>
        <w:tc>
          <w:tcPr>
            <w:tcW w:w="2255"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2.033.019</w:t>
            </w:r>
          </w:p>
        </w:tc>
        <w:tc>
          <w:tcPr>
            <w:tcW w:w="2099"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+14</w:t>
            </w:r>
          </w:p>
        </w:tc>
      </w:tr>
      <w:tr w:rsidR="00980677" w:rsidRPr="004F4586" w:rsidTr="003D3250">
        <w:tc>
          <w:tcPr>
            <w:tcW w:w="247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 xml:space="preserve">5-Turistička </w:t>
            </w:r>
            <w:proofErr w:type="spellStart"/>
            <w:r w:rsidRPr="004F4586">
              <w:rPr>
                <w:rFonts w:asciiTheme="minorHAnsi" w:hAnsiTheme="minorHAnsi"/>
                <w:sz w:val="20"/>
                <w:szCs w:val="20"/>
                <w:lang w:val="en-US" w:eastAsia="en-US"/>
              </w:rPr>
              <w:t>zajednica</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Grada</w:t>
            </w:r>
            <w:proofErr w:type="spellEnd"/>
            <w:r w:rsidRPr="004F4586">
              <w:rPr>
                <w:rFonts w:asciiTheme="minorHAnsi" w:hAnsiTheme="minorHAnsi"/>
                <w:sz w:val="20"/>
                <w:szCs w:val="20"/>
                <w:lang w:val="en-US" w:eastAsia="en-US"/>
              </w:rPr>
              <w:t xml:space="preserve"> Pule</w:t>
            </w:r>
          </w:p>
        </w:tc>
        <w:tc>
          <w:tcPr>
            <w:tcW w:w="223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10.000</w:t>
            </w:r>
          </w:p>
        </w:tc>
        <w:tc>
          <w:tcPr>
            <w:tcW w:w="2255"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10.000</w:t>
            </w:r>
          </w:p>
        </w:tc>
        <w:tc>
          <w:tcPr>
            <w:tcW w:w="2099"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w:t>
            </w:r>
          </w:p>
        </w:tc>
      </w:tr>
      <w:tr w:rsidR="00980677" w:rsidRPr="004F4586" w:rsidTr="003D3250">
        <w:tc>
          <w:tcPr>
            <w:tcW w:w="247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 xml:space="preserve">3-vlastiti </w:t>
            </w:r>
            <w:proofErr w:type="spellStart"/>
            <w:r w:rsidRPr="004F4586">
              <w:rPr>
                <w:rFonts w:asciiTheme="minorHAnsi" w:hAnsiTheme="minorHAnsi"/>
                <w:sz w:val="20"/>
                <w:szCs w:val="20"/>
                <w:lang w:val="en-US" w:eastAsia="en-US"/>
              </w:rPr>
              <w:t>prihodi</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najam</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prostora</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prodaja</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suvenira</w:t>
            </w:r>
            <w:proofErr w:type="spellEnd"/>
            <w:r w:rsidRPr="004F4586">
              <w:rPr>
                <w:rFonts w:asciiTheme="minorHAnsi" w:hAnsiTheme="minorHAnsi"/>
                <w:sz w:val="20"/>
                <w:szCs w:val="20"/>
                <w:lang w:val="en-US" w:eastAsia="en-US"/>
              </w:rPr>
              <w:t xml:space="preserve"> i </w:t>
            </w:r>
            <w:proofErr w:type="spellStart"/>
            <w:r w:rsidRPr="004F4586">
              <w:rPr>
                <w:rFonts w:asciiTheme="minorHAnsi" w:hAnsiTheme="minorHAnsi"/>
                <w:sz w:val="20"/>
                <w:szCs w:val="20"/>
                <w:lang w:val="en-US" w:eastAsia="en-US"/>
              </w:rPr>
              <w:t>publikacija</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kamate</w:t>
            </w:r>
            <w:proofErr w:type="spellEnd"/>
            <w:r w:rsidRPr="004F4586">
              <w:rPr>
                <w:rFonts w:asciiTheme="minorHAnsi" w:hAnsiTheme="minorHAnsi"/>
                <w:sz w:val="20"/>
                <w:szCs w:val="20"/>
                <w:lang w:val="en-US" w:eastAsia="en-US"/>
              </w:rPr>
              <w:t xml:space="preserve"> na </w:t>
            </w:r>
            <w:proofErr w:type="spellStart"/>
            <w:r w:rsidRPr="004F4586">
              <w:rPr>
                <w:rFonts w:asciiTheme="minorHAnsi" w:hAnsiTheme="minorHAnsi"/>
                <w:sz w:val="20"/>
                <w:szCs w:val="20"/>
                <w:lang w:val="en-US" w:eastAsia="en-US"/>
              </w:rPr>
              <w:t>depozite</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po</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viđenju</w:t>
            </w:r>
            <w:proofErr w:type="spellEnd"/>
            <w:r w:rsidRPr="004F4586">
              <w:rPr>
                <w:rFonts w:asciiTheme="minorHAnsi" w:hAnsiTheme="minorHAnsi"/>
                <w:sz w:val="20"/>
                <w:szCs w:val="20"/>
                <w:lang w:val="en-US" w:eastAsia="en-US"/>
              </w:rPr>
              <w:t>)</w:t>
            </w:r>
          </w:p>
        </w:tc>
        <w:tc>
          <w:tcPr>
            <w:tcW w:w="223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102.000</w:t>
            </w:r>
          </w:p>
        </w:tc>
        <w:tc>
          <w:tcPr>
            <w:tcW w:w="2255"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320.313</w:t>
            </w:r>
          </w:p>
        </w:tc>
        <w:tc>
          <w:tcPr>
            <w:tcW w:w="2099"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+214</w:t>
            </w:r>
          </w:p>
        </w:tc>
      </w:tr>
      <w:tr w:rsidR="00980677" w:rsidRPr="004F4586" w:rsidTr="003D3250">
        <w:tc>
          <w:tcPr>
            <w:tcW w:w="247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 xml:space="preserve">4-prihodi </w:t>
            </w:r>
            <w:proofErr w:type="spellStart"/>
            <w:r w:rsidRPr="004F4586">
              <w:rPr>
                <w:rFonts w:asciiTheme="minorHAnsi" w:hAnsiTheme="minorHAnsi"/>
                <w:sz w:val="20"/>
                <w:szCs w:val="20"/>
                <w:lang w:val="en-US" w:eastAsia="en-US"/>
              </w:rPr>
              <w:t>po</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posebnim</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propisima</w:t>
            </w:r>
            <w:proofErr w:type="spellEnd"/>
            <w:r w:rsidRPr="004F4586">
              <w:rPr>
                <w:rFonts w:asciiTheme="minorHAnsi" w:hAnsiTheme="minorHAnsi"/>
                <w:sz w:val="20"/>
                <w:szCs w:val="20"/>
                <w:lang w:val="en-US" w:eastAsia="en-US"/>
              </w:rPr>
              <w:t>(</w:t>
            </w:r>
            <w:proofErr w:type="spellStart"/>
            <w:r w:rsidRPr="004F4586">
              <w:rPr>
                <w:rFonts w:asciiTheme="minorHAnsi" w:hAnsiTheme="minorHAnsi"/>
                <w:sz w:val="20"/>
                <w:szCs w:val="20"/>
                <w:lang w:val="en-US" w:eastAsia="en-US"/>
              </w:rPr>
              <w:t>ulaznice</w:t>
            </w:r>
            <w:proofErr w:type="spellEnd"/>
            <w:r w:rsidRPr="004F4586">
              <w:rPr>
                <w:rFonts w:asciiTheme="minorHAnsi" w:hAnsiTheme="minorHAnsi"/>
                <w:sz w:val="20"/>
                <w:szCs w:val="20"/>
                <w:lang w:val="en-US" w:eastAsia="en-US"/>
              </w:rPr>
              <w:t>)</w:t>
            </w:r>
          </w:p>
        </w:tc>
        <w:tc>
          <w:tcPr>
            <w:tcW w:w="223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2.569.500</w:t>
            </w:r>
          </w:p>
        </w:tc>
        <w:tc>
          <w:tcPr>
            <w:tcW w:w="2255"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4.395.826</w:t>
            </w:r>
          </w:p>
        </w:tc>
        <w:tc>
          <w:tcPr>
            <w:tcW w:w="2099"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+71</w:t>
            </w:r>
          </w:p>
        </w:tc>
      </w:tr>
      <w:tr w:rsidR="00980677" w:rsidRPr="004F4586" w:rsidTr="003D3250">
        <w:tc>
          <w:tcPr>
            <w:tcW w:w="247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 xml:space="preserve">6- </w:t>
            </w:r>
            <w:proofErr w:type="spellStart"/>
            <w:r w:rsidRPr="004F4586">
              <w:rPr>
                <w:rFonts w:asciiTheme="minorHAnsi" w:hAnsiTheme="minorHAnsi"/>
                <w:sz w:val="20"/>
                <w:szCs w:val="20"/>
                <w:lang w:val="en-US" w:eastAsia="en-US"/>
              </w:rPr>
              <w:t>Donacije</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10.000</w:t>
            </w:r>
          </w:p>
        </w:tc>
        <w:tc>
          <w:tcPr>
            <w:tcW w:w="2255"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10.000</w:t>
            </w:r>
          </w:p>
        </w:tc>
        <w:tc>
          <w:tcPr>
            <w:tcW w:w="2099"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w:t>
            </w:r>
          </w:p>
        </w:tc>
      </w:tr>
      <w:tr w:rsidR="00980677" w:rsidRPr="004F4586" w:rsidTr="003D3250">
        <w:tc>
          <w:tcPr>
            <w:tcW w:w="247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proofErr w:type="spellStart"/>
            <w:r w:rsidRPr="004F4586">
              <w:rPr>
                <w:rFonts w:asciiTheme="minorHAnsi" w:hAnsiTheme="minorHAnsi"/>
                <w:sz w:val="20"/>
                <w:szCs w:val="20"/>
                <w:lang w:val="en-US" w:eastAsia="en-US"/>
              </w:rPr>
              <w:t>Ukupno</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po</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svim</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izvorima</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7.019.624</w:t>
            </w:r>
          </w:p>
        </w:tc>
        <w:tc>
          <w:tcPr>
            <w:tcW w:w="2255"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9.354.465</w:t>
            </w:r>
          </w:p>
        </w:tc>
        <w:tc>
          <w:tcPr>
            <w:tcW w:w="2099"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+33</w:t>
            </w:r>
          </w:p>
        </w:tc>
      </w:tr>
    </w:tbl>
    <w:p w:rsidR="00980677" w:rsidRPr="004F4586" w:rsidRDefault="00980677" w:rsidP="00980677">
      <w:pPr>
        <w:rPr>
          <w:rFonts w:asciiTheme="minorHAnsi" w:hAnsiTheme="minorHAnsi"/>
          <w:sz w:val="20"/>
          <w:szCs w:val="20"/>
        </w:rPr>
      </w:pPr>
    </w:p>
    <w:p w:rsidR="00980677" w:rsidRPr="00980677" w:rsidRDefault="00980677" w:rsidP="00E86585">
      <w:pPr>
        <w:jc w:val="both"/>
        <w:rPr>
          <w:rFonts w:asciiTheme="minorHAnsi" w:hAnsiTheme="minorHAnsi"/>
        </w:rPr>
      </w:pPr>
      <w:r w:rsidRPr="00980677">
        <w:rPr>
          <w:rFonts w:asciiTheme="minorHAnsi" w:hAnsiTheme="minorHAnsi"/>
        </w:rPr>
        <w:t xml:space="preserve">Prihodi osnivača u odnosu na izvorni  plan, povećao se za 11%  sukladno izmjenama Kolektivnog ugovora i povećanje rashoda za zaposlene. </w:t>
      </w:r>
    </w:p>
    <w:p w:rsidR="00980677" w:rsidRPr="00980677" w:rsidRDefault="00980677" w:rsidP="00E86585">
      <w:pPr>
        <w:jc w:val="both"/>
        <w:rPr>
          <w:rFonts w:asciiTheme="minorHAnsi" w:hAnsiTheme="minorHAnsi"/>
        </w:rPr>
      </w:pPr>
      <w:r w:rsidRPr="00980677">
        <w:rPr>
          <w:rFonts w:asciiTheme="minorHAnsi" w:hAnsiTheme="minorHAnsi"/>
        </w:rPr>
        <w:t xml:space="preserve">Prihodi Grada Pule u odnosu na izvorni plan, planirani su, po odobrenim programskima aktivnostima te odobrenoj prolongaciji utroška sredstava iz 2021. za programsku aktivnost izdavanja publikacije,  u iznosu od 193.100 kn, što predstavlja  49% manje od izvornog plana. </w:t>
      </w:r>
    </w:p>
    <w:p w:rsidR="00980677" w:rsidRPr="00980677" w:rsidRDefault="00980677" w:rsidP="00E86585">
      <w:pPr>
        <w:jc w:val="both"/>
        <w:rPr>
          <w:rFonts w:asciiTheme="minorHAnsi" w:hAnsiTheme="minorHAnsi"/>
        </w:rPr>
      </w:pPr>
      <w:r w:rsidRPr="00980677">
        <w:rPr>
          <w:rFonts w:asciiTheme="minorHAnsi" w:hAnsiTheme="minorHAnsi"/>
        </w:rPr>
        <w:t xml:space="preserve">Prihodi Ministarstva kulture i medija RH manji su za 7%. Planirana su sredstva u iznosu od 107.000 kn. Plan umanjen za jednu programsku aktivnost obzirom da nije prijavljena po Pozivu za prijavu javnih potreba u kulturi RH za 2022. godinu. </w:t>
      </w:r>
    </w:p>
    <w:p w:rsidR="00980677" w:rsidRPr="00980677" w:rsidRDefault="00980677" w:rsidP="00E86585">
      <w:pPr>
        <w:jc w:val="both"/>
        <w:rPr>
          <w:rFonts w:asciiTheme="minorHAnsi" w:hAnsiTheme="minorHAnsi"/>
        </w:rPr>
      </w:pPr>
      <w:r w:rsidRPr="00980677">
        <w:rPr>
          <w:rFonts w:asciiTheme="minorHAnsi" w:hAnsiTheme="minorHAnsi"/>
        </w:rPr>
        <w:t>Prihodi temeljem prijenosa EU sredstava promijenjeni obzirom na tijek nabava po projektu Pulski fortifikacijski sustav kao novi kulturno turistički proizvod na koje se prihodi i odnose.  Planiran iznos od 2.033.019 kn što je 14% više u odnosu na izvorni plan.</w:t>
      </w:r>
    </w:p>
    <w:p w:rsidR="00980677" w:rsidRPr="00980677" w:rsidRDefault="00980677" w:rsidP="00E86585">
      <w:pPr>
        <w:jc w:val="both"/>
        <w:rPr>
          <w:rFonts w:asciiTheme="minorHAnsi" w:hAnsiTheme="minorHAnsi"/>
        </w:rPr>
      </w:pPr>
      <w:r w:rsidRPr="00980677">
        <w:rPr>
          <w:rFonts w:asciiTheme="minorHAnsi" w:hAnsiTheme="minorHAnsi"/>
        </w:rPr>
        <w:t>Po navedenom projektu u tekuću godinu prenesen višak neutrošenih sredstava isplaćenih po predujmu u 2021. kao i dio predujma koji je isplaćen u prethodnoj godini ali prihodovan u 2021. obzirom na izmjene u Pravilniku o proračunskom računovodstvu. Izvornim planom za tekuću 2022. godinu planirana realizacija nabave velike vrijednosti te sufinanciranje troškova koordinatora projekta. Kako  se pored nabave velike vrijednosti, dvije dodatne nabave projektnih aktivnosti nisu realizirale do konca 2021. njihova je realizacija  prenesena u 2022. godinu.</w:t>
      </w:r>
    </w:p>
    <w:p w:rsidR="00980677" w:rsidRPr="00980677" w:rsidRDefault="00980677" w:rsidP="00E86585">
      <w:pPr>
        <w:jc w:val="both"/>
        <w:rPr>
          <w:rFonts w:asciiTheme="minorHAnsi" w:hAnsiTheme="minorHAnsi"/>
        </w:rPr>
      </w:pPr>
      <w:r w:rsidRPr="00980677">
        <w:rPr>
          <w:rFonts w:asciiTheme="minorHAnsi" w:hAnsiTheme="minorHAnsi"/>
        </w:rPr>
        <w:t>Prihodi od Turističke zajednice Grada Pule nisu mijenjani u odnosu na izvorni plan i iznos</w:t>
      </w:r>
      <w:r w:rsidR="003B4B60">
        <w:rPr>
          <w:rFonts w:asciiTheme="minorHAnsi" w:hAnsiTheme="minorHAnsi"/>
        </w:rPr>
        <w:t>ili su</w:t>
      </w:r>
      <w:r w:rsidRPr="00980677">
        <w:rPr>
          <w:rFonts w:asciiTheme="minorHAnsi" w:hAnsiTheme="minorHAnsi"/>
        </w:rPr>
        <w:t xml:space="preserve"> 10.000 kn.</w:t>
      </w:r>
    </w:p>
    <w:p w:rsidR="00980677" w:rsidRPr="00980677" w:rsidRDefault="00980677" w:rsidP="00E86585">
      <w:pPr>
        <w:jc w:val="both"/>
        <w:rPr>
          <w:rFonts w:asciiTheme="minorHAnsi" w:hAnsiTheme="minorHAnsi"/>
        </w:rPr>
      </w:pPr>
      <w:r w:rsidRPr="00980677">
        <w:rPr>
          <w:rFonts w:asciiTheme="minorHAnsi" w:hAnsiTheme="minorHAnsi"/>
        </w:rPr>
        <w:t xml:space="preserve">Prihodi od najma prostora, prodaje publikacija i promotivnog materijala i kategorija prihoda od financijske imovine (kamate na depozite po viđenju) planirani su u iznosu od 102.000 kn a ovom izmjenom i dopunom su izmijenjeni na 320.313 kn odnosno 214% više. U obzir uzet bogati program ljetnih manifestacija kao i činjenica otvaranja muzejske </w:t>
      </w:r>
      <w:proofErr w:type="spellStart"/>
      <w:r w:rsidRPr="00980677">
        <w:rPr>
          <w:rFonts w:asciiTheme="minorHAnsi" w:hAnsiTheme="minorHAnsi"/>
        </w:rPr>
        <w:t>suvenirnice</w:t>
      </w:r>
      <w:proofErr w:type="spellEnd"/>
      <w:r w:rsidRPr="00980677">
        <w:rPr>
          <w:rFonts w:asciiTheme="minorHAnsi" w:hAnsiTheme="minorHAnsi"/>
        </w:rPr>
        <w:t xml:space="preserve"> - </w:t>
      </w:r>
      <w:proofErr w:type="spellStart"/>
      <w:r w:rsidRPr="00980677">
        <w:rPr>
          <w:rFonts w:asciiTheme="minorHAnsi" w:hAnsiTheme="minorHAnsi"/>
        </w:rPr>
        <w:t>Museum</w:t>
      </w:r>
      <w:proofErr w:type="spellEnd"/>
      <w:r w:rsidRPr="00980677">
        <w:rPr>
          <w:rFonts w:asciiTheme="minorHAnsi" w:hAnsiTheme="minorHAnsi"/>
        </w:rPr>
        <w:t xml:space="preserve"> shopa od kojega se očekuje prihod veći od dosadašnjeg po toj ekonomskoj klasifikaciji. </w:t>
      </w:r>
    </w:p>
    <w:p w:rsidR="00980677" w:rsidRPr="00980677" w:rsidRDefault="00980677" w:rsidP="00E86585">
      <w:pPr>
        <w:jc w:val="both"/>
        <w:rPr>
          <w:rFonts w:asciiTheme="minorHAnsi" w:hAnsiTheme="minorHAnsi"/>
        </w:rPr>
      </w:pPr>
      <w:r w:rsidRPr="00980677">
        <w:rPr>
          <w:rFonts w:asciiTheme="minorHAnsi" w:hAnsiTheme="minorHAnsi"/>
        </w:rPr>
        <w:t xml:space="preserve">Prihodi od ulaznica također ovim izmjenama uvećani za 71%, prije svega, utjecajem rezultata poslovanja 2021. te prenesenog viška po završnom računu u većem iznosu od planiranog po izvornom planu. Nadalje, analizom ove vrste prihoda poslovanja protekle godine, od siječnja do svibnja tekuće godine te projekcijama prihoda u razdoblju od listopada do prosinca, uz očekivane prihode tijekom ljetnih mjeseci, prihodi od ulaznica planirani u iznosu od 3.000.000 kn (bez prenesenog viška). </w:t>
      </w:r>
    </w:p>
    <w:p w:rsidR="00980677" w:rsidRPr="00980677" w:rsidRDefault="00980677" w:rsidP="00E86585">
      <w:pPr>
        <w:jc w:val="both"/>
        <w:rPr>
          <w:rFonts w:asciiTheme="minorHAnsi" w:hAnsiTheme="minorHAnsi"/>
        </w:rPr>
      </w:pPr>
      <w:r w:rsidRPr="00980677">
        <w:rPr>
          <w:rFonts w:asciiTheme="minorHAnsi" w:hAnsiTheme="minorHAnsi"/>
        </w:rPr>
        <w:t>Prihodi po osnovi darivanja građe za potrebe fundusa muzeja, planirani u iznosu od 10.000 kn, odnosno</w:t>
      </w:r>
      <w:r w:rsidR="003B4B60">
        <w:rPr>
          <w:rFonts w:asciiTheme="minorHAnsi" w:hAnsiTheme="minorHAnsi"/>
        </w:rPr>
        <w:t>,</w:t>
      </w:r>
      <w:r w:rsidRPr="00980677">
        <w:rPr>
          <w:rFonts w:asciiTheme="minorHAnsi" w:hAnsiTheme="minorHAnsi"/>
        </w:rPr>
        <w:t xml:space="preserve">  n</w:t>
      </w:r>
      <w:r w:rsidR="003B4B60">
        <w:rPr>
          <w:rFonts w:asciiTheme="minorHAnsi" w:hAnsiTheme="minorHAnsi"/>
        </w:rPr>
        <w:t>ije bilo</w:t>
      </w:r>
      <w:r w:rsidRPr="00980677">
        <w:rPr>
          <w:rFonts w:asciiTheme="minorHAnsi" w:hAnsiTheme="minorHAnsi"/>
        </w:rPr>
        <w:t xml:space="preserve"> izmjena u odnosu na izvorni plan.</w:t>
      </w:r>
    </w:p>
    <w:p w:rsidR="00980677" w:rsidRPr="00980677" w:rsidRDefault="00980677" w:rsidP="00980677">
      <w:pPr>
        <w:ind w:firstLine="708"/>
        <w:rPr>
          <w:rFonts w:asciiTheme="minorHAnsi" w:hAnsiTheme="minorHAnsi"/>
          <w:highlight w:val="yellow"/>
        </w:rPr>
      </w:pPr>
    </w:p>
    <w:p w:rsidR="00980677" w:rsidRPr="00980677" w:rsidRDefault="00980677" w:rsidP="00980677">
      <w:pPr>
        <w:ind w:firstLine="708"/>
        <w:rPr>
          <w:rFonts w:asciiTheme="minorHAnsi" w:hAnsiTheme="minorHAnsi"/>
          <w:highlight w:val="yellow"/>
        </w:rPr>
      </w:pPr>
    </w:p>
    <w:p w:rsidR="00980677" w:rsidRPr="00980677" w:rsidRDefault="00980677" w:rsidP="00980677">
      <w:pPr>
        <w:ind w:firstLine="708"/>
        <w:rPr>
          <w:rFonts w:asciiTheme="minorHAnsi" w:hAnsiTheme="minorHAnsi"/>
        </w:rPr>
      </w:pPr>
    </w:p>
    <w:p w:rsidR="00980677" w:rsidRPr="00980677" w:rsidRDefault="00631779" w:rsidP="00631779">
      <w:pPr>
        <w:rPr>
          <w:rFonts w:asciiTheme="minorHAnsi" w:hAnsiTheme="minorHAnsi"/>
        </w:rPr>
      </w:pPr>
      <w:r>
        <w:rPr>
          <w:rFonts w:asciiTheme="minorHAnsi" w:hAnsiTheme="minorHAnsi"/>
        </w:rPr>
        <w:t>RASHODI</w:t>
      </w:r>
    </w:p>
    <w:p w:rsidR="00980677" w:rsidRPr="00980677" w:rsidRDefault="00980677" w:rsidP="00980677">
      <w:pPr>
        <w:ind w:firstLine="708"/>
        <w:rPr>
          <w:rFonts w:asciiTheme="minorHAnsi" w:hAnsiTheme="minorHAnsi"/>
        </w:rPr>
      </w:pPr>
    </w:p>
    <w:p w:rsidR="00980677" w:rsidRPr="00980677" w:rsidRDefault="00980677" w:rsidP="00980677">
      <w:pPr>
        <w:jc w:val="both"/>
        <w:rPr>
          <w:rFonts w:asciiTheme="minorHAnsi" w:hAnsiTheme="minorHAnsi"/>
        </w:rPr>
      </w:pPr>
      <w:r w:rsidRPr="00980677">
        <w:rPr>
          <w:rFonts w:asciiTheme="minorHAnsi" w:hAnsiTheme="minorHAnsi"/>
        </w:rPr>
        <w:tab/>
      </w:r>
    </w:p>
    <w:tbl>
      <w:tblPr>
        <w:tblStyle w:val="Reetkatablice"/>
        <w:tblW w:w="0" w:type="auto"/>
        <w:tblLook w:val="04A0" w:firstRow="1" w:lastRow="0" w:firstColumn="1" w:lastColumn="0" w:noHBand="0" w:noVBand="1"/>
      </w:tblPr>
      <w:tblGrid>
        <w:gridCol w:w="2474"/>
        <w:gridCol w:w="2234"/>
        <w:gridCol w:w="2255"/>
        <w:gridCol w:w="2099"/>
      </w:tblGrid>
      <w:tr w:rsidR="00980677" w:rsidRPr="00980677" w:rsidTr="003D3250">
        <w:tc>
          <w:tcPr>
            <w:tcW w:w="247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proofErr w:type="spellStart"/>
            <w:r w:rsidRPr="004F4586">
              <w:rPr>
                <w:rFonts w:asciiTheme="minorHAnsi" w:hAnsiTheme="minorHAnsi"/>
                <w:sz w:val="20"/>
                <w:szCs w:val="20"/>
                <w:lang w:val="en-US" w:eastAsia="en-US"/>
              </w:rPr>
              <w:t>Rashodi</w:t>
            </w:r>
            <w:proofErr w:type="spellEnd"/>
            <w:r w:rsidRPr="004F4586">
              <w:rPr>
                <w:rFonts w:asciiTheme="minorHAnsi" w:hAnsiTheme="minorHAnsi"/>
                <w:sz w:val="20"/>
                <w:szCs w:val="20"/>
                <w:lang w:val="en-US" w:eastAsia="en-US"/>
              </w:rPr>
              <w:t xml:space="preserve"> </w:t>
            </w:r>
          </w:p>
        </w:tc>
        <w:tc>
          <w:tcPr>
            <w:tcW w:w="223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Plan (</w:t>
            </w:r>
            <w:proofErr w:type="spellStart"/>
            <w:r w:rsidRPr="004F4586">
              <w:rPr>
                <w:rFonts w:asciiTheme="minorHAnsi" w:hAnsiTheme="minorHAnsi"/>
                <w:sz w:val="20"/>
                <w:szCs w:val="20"/>
                <w:lang w:val="en-US" w:eastAsia="en-US"/>
              </w:rPr>
              <w:t>kn</w:t>
            </w:r>
            <w:proofErr w:type="spellEnd"/>
            <w:r w:rsidRPr="004F4586">
              <w:rPr>
                <w:rFonts w:asciiTheme="minorHAnsi" w:hAnsiTheme="minorHAnsi"/>
                <w:sz w:val="20"/>
                <w:szCs w:val="20"/>
                <w:lang w:val="en-US" w:eastAsia="en-US"/>
              </w:rPr>
              <w:t>)</w:t>
            </w:r>
          </w:p>
        </w:tc>
        <w:tc>
          <w:tcPr>
            <w:tcW w:w="2255"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Novi plan (</w:t>
            </w:r>
            <w:proofErr w:type="spellStart"/>
            <w:r w:rsidRPr="004F4586">
              <w:rPr>
                <w:rFonts w:asciiTheme="minorHAnsi" w:hAnsiTheme="minorHAnsi"/>
                <w:sz w:val="20"/>
                <w:szCs w:val="20"/>
                <w:lang w:val="en-US" w:eastAsia="en-US"/>
              </w:rPr>
              <w:t>kn</w:t>
            </w:r>
            <w:proofErr w:type="spellEnd"/>
            <w:r w:rsidRPr="004F4586">
              <w:rPr>
                <w:rFonts w:asciiTheme="minorHAnsi" w:hAnsiTheme="minorHAnsi"/>
                <w:sz w:val="20"/>
                <w:szCs w:val="20"/>
                <w:lang w:val="en-US" w:eastAsia="en-US"/>
              </w:rPr>
              <w:t>)</w:t>
            </w:r>
          </w:p>
        </w:tc>
        <w:tc>
          <w:tcPr>
            <w:tcW w:w="2099"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proofErr w:type="spellStart"/>
            <w:r w:rsidRPr="004F4586">
              <w:rPr>
                <w:rFonts w:asciiTheme="minorHAnsi" w:hAnsiTheme="minorHAnsi"/>
                <w:sz w:val="20"/>
                <w:szCs w:val="20"/>
                <w:lang w:val="en-US" w:eastAsia="en-US"/>
              </w:rPr>
              <w:t>Razlika</w:t>
            </w:r>
            <w:proofErr w:type="spellEnd"/>
            <w:r w:rsidRPr="004F4586">
              <w:rPr>
                <w:rFonts w:asciiTheme="minorHAnsi" w:hAnsiTheme="minorHAnsi"/>
                <w:sz w:val="20"/>
                <w:szCs w:val="20"/>
                <w:lang w:val="en-US" w:eastAsia="en-US"/>
              </w:rPr>
              <w:t xml:space="preserve"> (%)</w:t>
            </w:r>
          </w:p>
        </w:tc>
      </w:tr>
      <w:tr w:rsidR="00980677" w:rsidRPr="00980677" w:rsidTr="003D3250">
        <w:tc>
          <w:tcPr>
            <w:tcW w:w="247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proofErr w:type="spellStart"/>
            <w:r w:rsidRPr="004F4586">
              <w:rPr>
                <w:rFonts w:asciiTheme="minorHAnsi" w:hAnsiTheme="minorHAnsi"/>
                <w:sz w:val="20"/>
                <w:szCs w:val="20"/>
                <w:lang w:val="en-US" w:eastAsia="en-US"/>
              </w:rPr>
              <w:t>Rashodi</w:t>
            </w:r>
            <w:proofErr w:type="spellEnd"/>
            <w:r w:rsidRPr="004F4586">
              <w:rPr>
                <w:rFonts w:asciiTheme="minorHAnsi" w:hAnsiTheme="minorHAnsi"/>
                <w:sz w:val="20"/>
                <w:szCs w:val="20"/>
                <w:lang w:val="en-US" w:eastAsia="en-US"/>
              </w:rPr>
              <w:t xml:space="preserve"> za </w:t>
            </w:r>
            <w:proofErr w:type="spellStart"/>
            <w:r w:rsidRPr="004F4586">
              <w:rPr>
                <w:rFonts w:asciiTheme="minorHAnsi" w:hAnsiTheme="minorHAnsi"/>
                <w:sz w:val="20"/>
                <w:szCs w:val="20"/>
                <w:lang w:val="en-US" w:eastAsia="en-US"/>
              </w:rPr>
              <w:t>zaposlene</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2.115.430</w:t>
            </w:r>
          </w:p>
        </w:tc>
        <w:tc>
          <w:tcPr>
            <w:tcW w:w="2255"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2.541.211</w:t>
            </w:r>
          </w:p>
        </w:tc>
        <w:tc>
          <w:tcPr>
            <w:tcW w:w="2099"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+20</w:t>
            </w:r>
          </w:p>
        </w:tc>
      </w:tr>
      <w:tr w:rsidR="00980677" w:rsidRPr="00980677" w:rsidTr="003D3250">
        <w:tc>
          <w:tcPr>
            <w:tcW w:w="247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proofErr w:type="spellStart"/>
            <w:r w:rsidRPr="004F4586">
              <w:rPr>
                <w:rFonts w:asciiTheme="minorHAnsi" w:hAnsiTheme="minorHAnsi"/>
                <w:sz w:val="20"/>
                <w:szCs w:val="20"/>
                <w:lang w:val="en-US" w:eastAsia="en-US"/>
              </w:rPr>
              <w:t>Materijalni</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rashodi</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2.242.284</w:t>
            </w:r>
          </w:p>
        </w:tc>
        <w:tc>
          <w:tcPr>
            <w:tcW w:w="2255"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3.188.401</w:t>
            </w:r>
          </w:p>
        </w:tc>
        <w:tc>
          <w:tcPr>
            <w:tcW w:w="2099"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highlight w:val="yellow"/>
                <w:lang w:val="en-US" w:eastAsia="en-US"/>
              </w:rPr>
            </w:pPr>
            <w:r w:rsidRPr="004F4586">
              <w:rPr>
                <w:rFonts w:asciiTheme="minorHAnsi" w:hAnsiTheme="minorHAnsi"/>
                <w:sz w:val="20"/>
                <w:szCs w:val="20"/>
                <w:lang w:val="en-US" w:eastAsia="en-US"/>
              </w:rPr>
              <w:t>+42</w:t>
            </w:r>
          </w:p>
        </w:tc>
      </w:tr>
      <w:tr w:rsidR="00980677" w:rsidRPr="00980677" w:rsidTr="003D3250">
        <w:tc>
          <w:tcPr>
            <w:tcW w:w="247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proofErr w:type="spellStart"/>
            <w:r w:rsidRPr="004F4586">
              <w:rPr>
                <w:rFonts w:asciiTheme="minorHAnsi" w:hAnsiTheme="minorHAnsi"/>
                <w:sz w:val="20"/>
                <w:szCs w:val="20"/>
                <w:lang w:val="en-US" w:eastAsia="en-US"/>
              </w:rPr>
              <w:t>Financijski</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rashodi</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 xml:space="preserve">     15.200</w:t>
            </w:r>
          </w:p>
        </w:tc>
        <w:tc>
          <w:tcPr>
            <w:tcW w:w="2255"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45.200</w:t>
            </w:r>
          </w:p>
        </w:tc>
        <w:tc>
          <w:tcPr>
            <w:tcW w:w="2099"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highlight w:val="yellow"/>
                <w:lang w:val="en-US" w:eastAsia="en-US"/>
              </w:rPr>
            </w:pPr>
            <w:r w:rsidRPr="004F4586">
              <w:rPr>
                <w:rFonts w:asciiTheme="minorHAnsi" w:hAnsiTheme="minorHAnsi"/>
                <w:sz w:val="20"/>
                <w:szCs w:val="20"/>
                <w:lang w:val="en-US" w:eastAsia="en-US"/>
              </w:rPr>
              <w:t>+197</w:t>
            </w:r>
          </w:p>
        </w:tc>
      </w:tr>
      <w:tr w:rsidR="00980677" w:rsidRPr="00980677" w:rsidTr="003D3250">
        <w:tc>
          <w:tcPr>
            <w:tcW w:w="247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proofErr w:type="spellStart"/>
            <w:r w:rsidRPr="004F4586">
              <w:rPr>
                <w:rFonts w:asciiTheme="minorHAnsi" w:hAnsiTheme="minorHAnsi"/>
                <w:sz w:val="20"/>
                <w:szCs w:val="20"/>
                <w:lang w:val="en-US" w:eastAsia="en-US"/>
              </w:rPr>
              <w:t>Nematerijalna</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imovina-investicije</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 xml:space="preserve">   297.375</w:t>
            </w:r>
          </w:p>
        </w:tc>
        <w:tc>
          <w:tcPr>
            <w:tcW w:w="2255"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 xml:space="preserve">   752.826</w:t>
            </w:r>
          </w:p>
        </w:tc>
        <w:tc>
          <w:tcPr>
            <w:tcW w:w="2099"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highlight w:val="yellow"/>
                <w:lang w:val="en-US" w:eastAsia="en-US"/>
              </w:rPr>
            </w:pPr>
            <w:r w:rsidRPr="004F4586">
              <w:rPr>
                <w:rFonts w:asciiTheme="minorHAnsi" w:hAnsiTheme="minorHAnsi"/>
                <w:sz w:val="20"/>
                <w:szCs w:val="20"/>
                <w:lang w:val="en-US" w:eastAsia="en-US"/>
              </w:rPr>
              <w:t>+153</w:t>
            </w:r>
          </w:p>
        </w:tc>
      </w:tr>
      <w:tr w:rsidR="00980677" w:rsidRPr="00980677" w:rsidTr="003D3250">
        <w:tc>
          <w:tcPr>
            <w:tcW w:w="247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proofErr w:type="spellStart"/>
            <w:r w:rsidRPr="004F4586">
              <w:rPr>
                <w:rFonts w:asciiTheme="minorHAnsi" w:hAnsiTheme="minorHAnsi"/>
                <w:sz w:val="20"/>
                <w:szCs w:val="20"/>
                <w:lang w:val="en-US" w:eastAsia="en-US"/>
              </w:rPr>
              <w:t>Nematerijalna</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imovina-oprema</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otkup</w:t>
            </w:r>
            <w:proofErr w:type="spellEnd"/>
            <w:r w:rsidRPr="004F4586">
              <w:rPr>
                <w:rFonts w:asciiTheme="minorHAnsi" w:hAnsiTheme="minorHAnsi"/>
                <w:sz w:val="20"/>
                <w:szCs w:val="20"/>
                <w:lang w:val="en-US" w:eastAsia="en-US"/>
              </w:rPr>
              <w:t xml:space="preserve">, </w:t>
            </w:r>
            <w:proofErr w:type="spellStart"/>
            <w:r w:rsidRPr="004F4586">
              <w:rPr>
                <w:rFonts w:asciiTheme="minorHAnsi" w:hAnsiTheme="minorHAnsi"/>
                <w:sz w:val="20"/>
                <w:szCs w:val="20"/>
                <w:lang w:val="en-US" w:eastAsia="en-US"/>
              </w:rPr>
              <w:t>ulaganja</w:t>
            </w:r>
            <w:proofErr w:type="spellEnd"/>
            <w:r w:rsidRPr="004F4586">
              <w:rPr>
                <w:rFonts w:asciiTheme="minorHAnsi" w:hAnsiTheme="minorHAnsi"/>
                <w:sz w:val="20"/>
                <w:szCs w:val="20"/>
                <w:lang w:val="en-US" w:eastAsia="en-US"/>
              </w:rPr>
              <w:t xml:space="preserve"> u </w:t>
            </w:r>
            <w:proofErr w:type="spellStart"/>
            <w:r w:rsidRPr="004F4586">
              <w:rPr>
                <w:rFonts w:asciiTheme="minorHAnsi" w:hAnsiTheme="minorHAnsi"/>
                <w:sz w:val="20"/>
                <w:szCs w:val="20"/>
                <w:lang w:val="en-US" w:eastAsia="en-US"/>
              </w:rPr>
              <w:t>softver</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2.349.335</w:t>
            </w:r>
          </w:p>
        </w:tc>
        <w:tc>
          <w:tcPr>
            <w:tcW w:w="2255"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2.826.827</w:t>
            </w:r>
          </w:p>
        </w:tc>
        <w:tc>
          <w:tcPr>
            <w:tcW w:w="2099"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sz w:val="20"/>
                <w:szCs w:val="20"/>
                <w:lang w:val="en-US" w:eastAsia="en-US"/>
              </w:rPr>
            </w:pPr>
            <w:r w:rsidRPr="004F4586">
              <w:rPr>
                <w:rFonts w:asciiTheme="minorHAnsi" w:hAnsiTheme="minorHAnsi"/>
                <w:sz w:val="20"/>
                <w:szCs w:val="20"/>
                <w:lang w:val="en-US" w:eastAsia="en-US"/>
              </w:rPr>
              <w:t>+20</w:t>
            </w:r>
          </w:p>
        </w:tc>
      </w:tr>
      <w:tr w:rsidR="00980677" w:rsidRPr="00980677" w:rsidTr="003D3250">
        <w:tc>
          <w:tcPr>
            <w:tcW w:w="247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b/>
                <w:sz w:val="20"/>
                <w:szCs w:val="20"/>
                <w:lang w:val="en-US" w:eastAsia="en-US"/>
              </w:rPr>
            </w:pPr>
            <w:proofErr w:type="spellStart"/>
            <w:r w:rsidRPr="004F4586">
              <w:rPr>
                <w:rFonts w:asciiTheme="minorHAnsi" w:hAnsiTheme="minorHAnsi"/>
                <w:b/>
                <w:sz w:val="20"/>
                <w:szCs w:val="20"/>
                <w:lang w:val="en-US" w:eastAsia="en-US"/>
              </w:rPr>
              <w:t>Ukupno</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b/>
                <w:sz w:val="20"/>
                <w:szCs w:val="20"/>
                <w:lang w:val="en-US" w:eastAsia="en-US"/>
              </w:rPr>
            </w:pPr>
            <w:r w:rsidRPr="004F4586">
              <w:rPr>
                <w:rFonts w:asciiTheme="minorHAnsi" w:hAnsiTheme="minorHAnsi"/>
                <w:b/>
                <w:sz w:val="20"/>
                <w:szCs w:val="20"/>
                <w:lang w:val="en-US" w:eastAsia="en-US"/>
              </w:rPr>
              <w:t>7.019.624</w:t>
            </w:r>
          </w:p>
        </w:tc>
        <w:tc>
          <w:tcPr>
            <w:tcW w:w="2255"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b/>
                <w:sz w:val="20"/>
                <w:szCs w:val="20"/>
                <w:lang w:val="en-US" w:eastAsia="en-US"/>
              </w:rPr>
            </w:pPr>
            <w:r w:rsidRPr="004F4586">
              <w:rPr>
                <w:rFonts w:asciiTheme="minorHAnsi" w:hAnsiTheme="minorHAnsi"/>
                <w:b/>
                <w:sz w:val="20"/>
                <w:szCs w:val="20"/>
                <w:lang w:val="en-US" w:eastAsia="en-US"/>
              </w:rPr>
              <w:t>9.354.465</w:t>
            </w:r>
          </w:p>
        </w:tc>
        <w:tc>
          <w:tcPr>
            <w:tcW w:w="2099" w:type="dxa"/>
            <w:tcBorders>
              <w:top w:val="single" w:sz="4" w:space="0" w:color="auto"/>
              <w:left w:val="single" w:sz="4" w:space="0" w:color="auto"/>
              <w:bottom w:val="single" w:sz="4" w:space="0" w:color="auto"/>
              <w:right w:val="single" w:sz="4" w:space="0" w:color="auto"/>
            </w:tcBorders>
            <w:hideMark/>
          </w:tcPr>
          <w:p w:rsidR="00980677" w:rsidRPr="004F4586" w:rsidRDefault="00980677" w:rsidP="003D3250">
            <w:pPr>
              <w:rPr>
                <w:rFonts w:asciiTheme="minorHAnsi" w:hAnsiTheme="minorHAnsi"/>
                <w:b/>
                <w:sz w:val="20"/>
                <w:szCs w:val="20"/>
                <w:lang w:val="en-US" w:eastAsia="en-US"/>
              </w:rPr>
            </w:pPr>
            <w:r w:rsidRPr="004F4586">
              <w:rPr>
                <w:rFonts w:asciiTheme="minorHAnsi" w:hAnsiTheme="minorHAnsi"/>
                <w:b/>
                <w:sz w:val="20"/>
                <w:szCs w:val="20"/>
                <w:lang w:val="en-US" w:eastAsia="en-US"/>
              </w:rPr>
              <w:t>+33</w:t>
            </w:r>
          </w:p>
        </w:tc>
      </w:tr>
    </w:tbl>
    <w:p w:rsidR="00980677" w:rsidRPr="00980677" w:rsidRDefault="00980677" w:rsidP="00980677">
      <w:pPr>
        <w:jc w:val="both"/>
        <w:rPr>
          <w:rFonts w:asciiTheme="minorHAnsi" w:hAnsiTheme="minorHAnsi"/>
          <w:highlight w:val="yellow"/>
        </w:rPr>
      </w:pPr>
    </w:p>
    <w:p w:rsidR="00980677" w:rsidRPr="00980677" w:rsidRDefault="00980677" w:rsidP="00980677">
      <w:pPr>
        <w:jc w:val="both"/>
        <w:rPr>
          <w:rFonts w:asciiTheme="minorHAnsi" w:hAnsiTheme="minorHAnsi"/>
          <w:highlight w:val="yellow"/>
        </w:rPr>
      </w:pPr>
    </w:p>
    <w:p w:rsidR="00980677" w:rsidRPr="00980677" w:rsidRDefault="00980677" w:rsidP="00980677">
      <w:pPr>
        <w:jc w:val="both"/>
        <w:rPr>
          <w:rFonts w:asciiTheme="minorHAnsi" w:hAnsiTheme="minorHAnsi"/>
        </w:rPr>
      </w:pPr>
      <w:r w:rsidRPr="00980677">
        <w:rPr>
          <w:rFonts w:asciiTheme="minorHAnsi" w:hAnsiTheme="minorHAnsi"/>
        </w:rPr>
        <w:t xml:space="preserve">Kategorija rashoda za zaposlene uvećana uslijed izmjena Kolektivnog ugovora kao i realizacija ugovora na određeno vrijeme radi povećanja obima posla te povećanja rashoda po istome. </w:t>
      </w:r>
    </w:p>
    <w:p w:rsidR="00980677" w:rsidRPr="00980677" w:rsidRDefault="00980677" w:rsidP="00980677">
      <w:pPr>
        <w:jc w:val="both"/>
        <w:rPr>
          <w:rFonts w:asciiTheme="minorHAnsi" w:hAnsiTheme="minorHAnsi"/>
        </w:rPr>
      </w:pPr>
      <w:r w:rsidRPr="00980677">
        <w:rPr>
          <w:rFonts w:asciiTheme="minorHAnsi" w:hAnsiTheme="minorHAnsi"/>
        </w:rPr>
        <w:t xml:space="preserve">Materijalni rashodi uvećani u skladu sa planiranim redovnim aktivnostima, povećanim obimom posla uslijed povećanja broja posjetitelja, troškova održavanja objekta uslijed pokretanja novog centralnog upravljačkog sustava, sustava centralne naplate, ugradnje dizala koje povezuje utvrdu Kaštela i tunelske prostore </w:t>
      </w:r>
      <w:proofErr w:type="spellStart"/>
      <w:r w:rsidRPr="00980677">
        <w:rPr>
          <w:rFonts w:asciiTheme="minorHAnsi" w:hAnsiTheme="minorHAnsi"/>
        </w:rPr>
        <w:t>Zerostrasse</w:t>
      </w:r>
      <w:proofErr w:type="spellEnd"/>
      <w:r w:rsidRPr="00980677">
        <w:rPr>
          <w:rFonts w:asciiTheme="minorHAnsi" w:hAnsiTheme="minorHAnsi"/>
        </w:rPr>
        <w:t xml:space="preserve">, upravljanja video nadzorom i  protuprovalnom zaštitom. Ulaganja u dugotrajnu imovinu planirana uvećano radi potrebe za investicijskim održavanjem prostora Kaštela kao i plana nastavka radova na sanaciji utvrde. Sukladno politici otkupa muzejske građe i ponudama koje su </w:t>
      </w:r>
      <w:r w:rsidR="00532BA7">
        <w:rPr>
          <w:rFonts w:asciiTheme="minorHAnsi" w:hAnsiTheme="minorHAnsi"/>
        </w:rPr>
        <w:t xml:space="preserve">bile </w:t>
      </w:r>
      <w:r w:rsidRPr="00980677">
        <w:rPr>
          <w:rFonts w:asciiTheme="minorHAnsi" w:hAnsiTheme="minorHAnsi"/>
        </w:rPr>
        <w:t xml:space="preserve">na tržištu umjetnina i antikviteta uvećan plan otkupa muzejske građe. Programska djelatnost izvorno planirana iz perspektive 2021. godine kada su vrijedile restrikcije i režim epidemijskih mjera. Budući da je u tekućoj godini došlo do popuštanja svih mjera i do normalizacije programskih aktivnosti, programska </w:t>
      </w:r>
      <w:r w:rsidR="00565AC7">
        <w:rPr>
          <w:rFonts w:asciiTheme="minorHAnsi" w:hAnsiTheme="minorHAnsi"/>
        </w:rPr>
        <w:t xml:space="preserve">se </w:t>
      </w:r>
      <w:r w:rsidRPr="00980677">
        <w:rPr>
          <w:rFonts w:asciiTheme="minorHAnsi" w:hAnsiTheme="minorHAnsi"/>
        </w:rPr>
        <w:t xml:space="preserve">aktivnost </w:t>
      </w:r>
      <w:r w:rsidR="00565AC7">
        <w:rPr>
          <w:rFonts w:asciiTheme="minorHAnsi" w:hAnsiTheme="minorHAnsi"/>
        </w:rPr>
        <w:t>planirala realizirati</w:t>
      </w:r>
      <w:r w:rsidRPr="00980677">
        <w:rPr>
          <w:rFonts w:asciiTheme="minorHAnsi" w:hAnsiTheme="minorHAnsi"/>
        </w:rPr>
        <w:t xml:space="preserve"> u širem obimu u odnosu na izvorni plan. Projekt financiran prijenosom sredstava Europske unije uvećan za rashode nabava koje nisu realizirane u 2021. godini a </w:t>
      </w:r>
      <w:r w:rsidR="00565AC7">
        <w:rPr>
          <w:rFonts w:asciiTheme="minorHAnsi" w:hAnsiTheme="minorHAnsi"/>
        </w:rPr>
        <w:t>čija je r</w:t>
      </w:r>
      <w:r w:rsidR="00532BA7">
        <w:rPr>
          <w:rFonts w:asciiTheme="minorHAnsi" w:hAnsiTheme="minorHAnsi"/>
        </w:rPr>
        <w:t>e</w:t>
      </w:r>
      <w:r w:rsidR="00565AC7">
        <w:rPr>
          <w:rFonts w:asciiTheme="minorHAnsi" w:hAnsiTheme="minorHAnsi"/>
        </w:rPr>
        <w:t>alizacija planirana</w:t>
      </w:r>
      <w:r w:rsidRPr="00980677">
        <w:rPr>
          <w:rFonts w:asciiTheme="minorHAnsi" w:hAnsiTheme="minorHAnsi"/>
        </w:rPr>
        <w:t xml:space="preserve"> do konca projekta-listopad 2022. Djelatnosti odjela Kuće fresaka u </w:t>
      </w:r>
      <w:proofErr w:type="spellStart"/>
      <w:r w:rsidRPr="00980677">
        <w:rPr>
          <w:rFonts w:asciiTheme="minorHAnsi" w:hAnsiTheme="minorHAnsi"/>
        </w:rPr>
        <w:t>Draguću</w:t>
      </w:r>
      <w:proofErr w:type="spellEnd"/>
      <w:r w:rsidRPr="00980677">
        <w:rPr>
          <w:rFonts w:asciiTheme="minorHAnsi" w:hAnsiTheme="minorHAnsi"/>
        </w:rPr>
        <w:t>, nakon što je u 2020. i 2021. godini bila svedena na minimum radi mjera koje su bile na snazi, vra</w:t>
      </w:r>
      <w:r w:rsidR="00565AC7">
        <w:rPr>
          <w:rFonts w:asciiTheme="minorHAnsi" w:hAnsiTheme="minorHAnsi"/>
        </w:rPr>
        <w:t>tila</w:t>
      </w:r>
      <w:r w:rsidRPr="00980677">
        <w:rPr>
          <w:rFonts w:asciiTheme="minorHAnsi" w:hAnsiTheme="minorHAnsi"/>
        </w:rPr>
        <w:t xml:space="preserve"> se na uobičajeni način i dinamiku rada – izložbena djelatnost, predavanja, radionice. </w:t>
      </w:r>
      <w:r w:rsidR="00906075">
        <w:rPr>
          <w:rFonts w:asciiTheme="minorHAnsi" w:hAnsiTheme="minorHAnsi"/>
        </w:rPr>
        <w:t>U</w:t>
      </w:r>
      <w:r w:rsidRPr="00980677">
        <w:rPr>
          <w:rFonts w:asciiTheme="minorHAnsi" w:hAnsiTheme="minorHAnsi"/>
        </w:rPr>
        <w:t xml:space="preserve"> </w:t>
      </w:r>
      <w:r w:rsidR="00532BA7">
        <w:rPr>
          <w:rFonts w:asciiTheme="minorHAnsi" w:hAnsiTheme="minorHAnsi"/>
        </w:rPr>
        <w:t xml:space="preserve">plan unesen novi program – Kuća istarskih kaštela u </w:t>
      </w:r>
      <w:proofErr w:type="spellStart"/>
      <w:r w:rsidR="00532BA7">
        <w:rPr>
          <w:rFonts w:asciiTheme="minorHAnsi" w:hAnsiTheme="minorHAnsi"/>
        </w:rPr>
        <w:t>Momjanu</w:t>
      </w:r>
      <w:proofErr w:type="spellEnd"/>
      <w:r w:rsidR="00532BA7">
        <w:rPr>
          <w:rFonts w:asciiTheme="minorHAnsi" w:hAnsiTheme="minorHAnsi"/>
        </w:rPr>
        <w:t xml:space="preserve">. </w:t>
      </w:r>
    </w:p>
    <w:p w:rsidR="007E0CA6" w:rsidRDefault="007E0CA6" w:rsidP="002572E1">
      <w:pPr>
        <w:ind w:firstLine="708"/>
        <w:jc w:val="both"/>
        <w:rPr>
          <w:rFonts w:asciiTheme="minorHAnsi" w:hAnsiTheme="minorHAnsi" w:cstheme="minorHAnsi"/>
        </w:rPr>
      </w:pPr>
    </w:p>
    <w:p w:rsidR="004F4586" w:rsidRDefault="004F4586" w:rsidP="002572E1">
      <w:pPr>
        <w:ind w:firstLine="708"/>
        <w:jc w:val="both"/>
        <w:rPr>
          <w:rFonts w:asciiTheme="minorHAnsi" w:hAnsiTheme="minorHAnsi" w:cstheme="minorHAnsi"/>
        </w:rPr>
      </w:pPr>
    </w:p>
    <w:p w:rsidR="004F4586" w:rsidRDefault="004F4586" w:rsidP="002572E1">
      <w:pPr>
        <w:ind w:firstLine="708"/>
        <w:jc w:val="both"/>
        <w:rPr>
          <w:rFonts w:asciiTheme="minorHAnsi" w:hAnsiTheme="minorHAnsi" w:cstheme="minorHAnsi"/>
        </w:rPr>
      </w:pPr>
    </w:p>
    <w:p w:rsidR="007E0CA6" w:rsidRDefault="007E0CA6" w:rsidP="002572E1">
      <w:pPr>
        <w:ind w:firstLine="708"/>
        <w:jc w:val="both"/>
        <w:rPr>
          <w:rFonts w:asciiTheme="minorHAnsi" w:hAnsiTheme="minorHAnsi" w:cstheme="minorHAnsi"/>
        </w:rPr>
      </w:pPr>
    </w:p>
    <w:p w:rsidR="00980677" w:rsidRDefault="00631779" w:rsidP="00177287">
      <w:pPr>
        <w:rPr>
          <w:rFonts w:asciiTheme="minorHAnsi" w:hAnsiTheme="minorHAnsi" w:cstheme="minorHAnsi"/>
          <w:noProof/>
        </w:rPr>
      </w:pPr>
      <w:r w:rsidRPr="0044269B">
        <w:rPr>
          <w:rFonts w:asciiTheme="minorHAnsi" w:hAnsiTheme="minorHAnsi" w:cstheme="minorHAnsi"/>
          <w:b/>
        </w:rPr>
        <w:t xml:space="preserve">Odnos </w:t>
      </w:r>
      <w:r>
        <w:rPr>
          <w:rFonts w:asciiTheme="minorHAnsi" w:hAnsiTheme="minorHAnsi" w:cstheme="minorHAnsi"/>
          <w:b/>
        </w:rPr>
        <w:t xml:space="preserve">I. i II. izmjena i dopuna </w:t>
      </w:r>
      <w:r w:rsidRPr="0044269B">
        <w:rPr>
          <w:rFonts w:asciiTheme="minorHAnsi" w:hAnsiTheme="minorHAnsi" w:cstheme="minorHAnsi"/>
          <w:b/>
        </w:rPr>
        <w:t>Financijskog plana 202</w:t>
      </w:r>
      <w:r>
        <w:rPr>
          <w:rFonts w:asciiTheme="minorHAnsi" w:hAnsiTheme="minorHAnsi" w:cstheme="minorHAnsi"/>
          <w:b/>
        </w:rPr>
        <w:t>2</w:t>
      </w:r>
      <w:r w:rsidRPr="0044269B">
        <w:rPr>
          <w:rFonts w:asciiTheme="minorHAnsi" w:hAnsiTheme="minorHAnsi" w:cstheme="minorHAnsi"/>
          <w:b/>
        </w:rPr>
        <w:t xml:space="preserve">.  </w:t>
      </w:r>
    </w:p>
    <w:p w:rsidR="00980677" w:rsidRDefault="00980677" w:rsidP="00E93C04">
      <w:pPr>
        <w:ind w:firstLine="708"/>
        <w:rPr>
          <w:rFonts w:asciiTheme="minorHAnsi" w:hAnsiTheme="minorHAnsi" w:cstheme="minorHAnsi"/>
          <w:noProof/>
        </w:rPr>
      </w:pPr>
    </w:p>
    <w:p w:rsidR="00210DCA" w:rsidRDefault="00F133B1" w:rsidP="00E93C04">
      <w:pPr>
        <w:ind w:firstLine="708"/>
        <w:rPr>
          <w:rFonts w:asciiTheme="minorHAnsi" w:hAnsiTheme="minorHAnsi" w:cstheme="minorHAnsi"/>
          <w:b/>
        </w:rPr>
      </w:pPr>
      <w:r>
        <w:rPr>
          <w:rFonts w:asciiTheme="minorHAnsi" w:hAnsiTheme="minorHAnsi" w:cstheme="minorHAnsi"/>
          <w:noProof/>
        </w:rPr>
        <w:t>Druge</w:t>
      </w:r>
      <w:r w:rsidRPr="0044269B">
        <w:rPr>
          <w:rFonts w:asciiTheme="minorHAnsi" w:hAnsiTheme="minorHAnsi" w:cstheme="minorHAnsi"/>
          <w:noProof/>
        </w:rPr>
        <w:t xml:space="preserve"> izmjene i dopune financijskog plana PPMI</w:t>
      </w:r>
      <w:r w:rsidR="006C7B82">
        <w:rPr>
          <w:rFonts w:asciiTheme="minorHAnsi" w:hAnsiTheme="minorHAnsi" w:cstheme="minorHAnsi"/>
          <w:noProof/>
        </w:rPr>
        <w:t>-MSNI</w:t>
      </w:r>
      <w:r w:rsidRPr="0044269B">
        <w:rPr>
          <w:rFonts w:asciiTheme="minorHAnsi" w:hAnsiTheme="minorHAnsi" w:cstheme="minorHAnsi"/>
          <w:noProof/>
        </w:rPr>
        <w:t xml:space="preserve"> tijekom 202</w:t>
      </w:r>
      <w:r>
        <w:rPr>
          <w:rFonts w:asciiTheme="minorHAnsi" w:hAnsiTheme="minorHAnsi" w:cstheme="minorHAnsi"/>
          <w:noProof/>
        </w:rPr>
        <w:t>2</w:t>
      </w:r>
      <w:r w:rsidRPr="0044269B">
        <w:rPr>
          <w:rFonts w:asciiTheme="minorHAnsi" w:hAnsiTheme="minorHAnsi" w:cstheme="minorHAnsi"/>
          <w:noProof/>
        </w:rPr>
        <w:t xml:space="preserve">. godine, donesene su </w:t>
      </w:r>
      <w:r>
        <w:rPr>
          <w:rFonts w:asciiTheme="minorHAnsi" w:hAnsiTheme="minorHAnsi" w:cstheme="minorHAnsi"/>
          <w:noProof/>
        </w:rPr>
        <w:t>29. prosinca 2022</w:t>
      </w:r>
      <w:r w:rsidRPr="0044269B">
        <w:rPr>
          <w:rFonts w:asciiTheme="minorHAnsi" w:hAnsiTheme="minorHAnsi" w:cstheme="minorHAnsi"/>
          <w:noProof/>
        </w:rPr>
        <w:t>. godine Odlukom Ur.broj.</w:t>
      </w:r>
      <w:r w:rsidR="009048B5">
        <w:rPr>
          <w:rFonts w:asciiTheme="minorHAnsi" w:hAnsiTheme="minorHAnsi" w:cstheme="minorHAnsi"/>
          <w:noProof/>
        </w:rPr>
        <w:t>:</w:t>
      </w:r>
      <w:r w:rsidRPr="0044269B">
        <w:rPr>
          <w:rFonts w:asciiTheme="minorHAnsi" w:hAnsiTheme="minorHAnsi" w:cstheme="minorHAnsi"/>
        </w:rPr>
        <w:t xml:space="preserve"> </w:t>
      </w:r>
      <w:r w:rsidRPr="007E0CA6">
        <w:rPr>
          <w:rFonts w:asciiTheme="minorHAnsi" w:hAnsiTheme="minorHAnsi"/>
        </w:rPr>
        <w:t>PPMI-005/22-18-03</w:t>
      </w:r>
      <w:r w:rsidR="007E0CA6">
        <w:t>.</w:t>
      </w:r>
    </w:p>
    <w:p w:rsidR="00210DCA" w:rsidRDefault="00210DCA" w:rsidP="00E93C04">
      <w:pPr>
        <w:ind w:firstLine="708"/>
        <w:rPr>
          <w:rFonts w:asciiTheme="minorHAnsi" w:hAnsiTheme="minorHAnsi" w:cstheme="minorHAnsi"/>
          <w:b/>
        </w:rPr>
      </w:pPr>
    </w:p>
    <w:p w:rsidR="00984F14" w:rsidRDefault="00984F14" w:rsidP="00A8784E">
      <w:pPr>
        <w:rPr>
          <w:rFonts w:asciiTheme="minorHAnsi" w:hAnsiTheme="minorHAnsi" w:cstheme="minorHAnsi"/>
        </w:rPr>
      </w:pPr>
    </w:p>
    <w:p w:rsidR="00984F14" w:rsidRDefault="00984F14" w:rsidP="00A8784E">
      <w:pPr>
        <w:rPr>
          <w:rFonts w:asciiTheme="minorHAnsi" w:hAnsiTheme="minorHAnsi" w:cstheme="minorHAnsi"/>
        </w:rPr>
      </w:pPr>
    </w:p>
    <w:p w:rsidR="00984F14" w:rsidRDefault="00984F14" w:rsidP="00A8784E">
      <w:pPr>
        <w:rPr>
          <w:rFonts w:asciiTheme="minorHAnsi" w:hAnsiTheme="minorHAnsi" w:cstheme="minorHAnsi"/>
        </w:rPr>
      </w:pPr>
    </w:p>
    <w:p w:rsidR="00984F14" w:rsidRDefault="00984F14" w:rsidP="00A8784E">
      <w:pPr>
        <w:rPr>
          <w:rFonts w:asciiTheme="minorHAnsi" w:hAnsiTheme="minorHAnsi" w:cstheme="minorHAnsi"/>
        </w:rPr>
      </w:pPr>
    </w:p>
    <w:p w:rsidR="00210DCA" w:rsidRDefault="00210DCA" w:rsidP="00210DCA">
      <w:pPr>
        <w:rPr>
          <w:rFonts w:asciiTheme="minorHAnsi" w:hAnsiTheme="minorHAnsi" w:cstheme="minorHAnsi"/>
          <w:b/>
        </w:rPr>
      </w:pPr>
      <w:r w:rsidRPr="00210DCA">
        <w:rPr>
          <w:noProof/>
        </w:rPr>
        <w:lastRenderedPageBreak/>
        <w:drawing>
          <wp:inline distT="0" distB="0" distL="0" distR="0">
            <wp:extent cx="5760720" cy="3138059"/>
            <wp:effectExtent l="0" t="0" r="0" b="5715"/>
            <wp:docPr id="85" name="Slika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60720" cy="3138059"/>
                    </a:xfrm>
                    <a:prstGeom prst="rect">
                      <a:avLst/>
                    </a:prstGeom>
                    <a:noFill/>
                    <a:ln>
                      <a:noFill/>
                    </a:ln>
                  </pic:spPr>
                </pic:pic>
              </a:graphicData>
            </a:graphic>
          </wp:inline>
        </w:drawing>
      </w:r>
    </w:p>
    <w:p w:rsidR="004F4586" w:rsidRDefault="004F4586" w:rsidP="00631779">
      <w:pPr>
        <w:rPr>
          <w:rFonts w:ascii="Arial Narrow" w:hAnsi="Arial Narrow"/>
          <w:b/>
        </w:rPr>
      </w:pPr>
    </w:p>
    <w:p w:rsidR="00631779" w:rsidRPr="00631779" w:rsidRDefault="00631779" w:rsidP="00631779">
      <w:pPr>
        <w:rPr>
          <w:rFonts w:asciiTheme="minorHAnsi" w:hAnsiTheme="minorHAnsi"/>
        </w:rPr>
      </w:pPr>
      <w:r w:rsidRPr="00631779">
        <w:rPr>
          <w:rFonts w:asciiTheme="minorHAnsi" w:hAnsiTheme="minorHAnsi"/>
          <w:b/>
        </w:rPr>
        <w:t xml:space="preserve">   </w:t>
      </w:r>
      <w:r w:rsidRPr="00631779">
        <w:rPr>
          <w:rFonts w:asciiTheme="minorHAnsi" w:hAnsiTheme="minorHAnsi"/>
        </w:rPr>
        <w:t>PRIHODI</w:t>
      </w:r>
      <w:r w:rsidR="00C1030A" w:rsidRPr="00C1030A">
        <w:rPr>
          <w:rFonts w:asciiTheme="minorHAnsi" w:hAnsiTheme="minorHAnsi"/>
        </w:rPr>
        <w:t xml:space="preserve"> (UKALKULIRAN VIŠAK)</w:t>
      </w:r>
    </w:p>
    <w:p w:rsidR="00631779" w:rsidRPr="00631779" w:rsidRDefault="00631779" w:rsidP="00631779">
      <w:pPr>
        <w:rPr>
          <w:rFonts w:asciiTheme="minorHAnsi" w:hAnsiTheme="minorHAnsi"/>
          <w:b/>
        </w:rPr>
      </w:pPr>
    </w:p>
    <w:p w:rsidR="00631779" w:rsidRPr="00631779" w:rsidRDefault="00631779" w:rsidP="00631779">
      <w:pPr>
        <w:ind w:firstLine="708"/>
        <w:rPr>
          <w:rFonts w:asciiTheme="minorHAnsi" w:hAnsiTheme="minorHAnsi"/>
        </w:rPr>
      </w:pPr>
    </w:p>
    <w:tbl>
      <w:tblPr>
        <w:tblStyle w:val="Reetkatablice1"/>
        <w:tblW w:w="0" w:type="auto"/>
        <w:tblInd w:w="0" w:type="dxa"/>
        <w:tblLook w:val="04A0" w:firstRow="1" w:lastRow="0" w:firstColumn="1" w:lastColumn="0" w:noHBand="0" w:noVBand="1"/>
      </w:tblPr>
      <w:tblGrid>
        <w:gridCol w:w="2474"/>
        <w:gridCol w:w="2234"/>
        <w:gridCol w:w="2255"/>
        <w:gridCol w:w="2099"/>
      </w:tblGrid>
      <w:tr w:rsidR="00631779" w:rsidRPr="00631779" w:rsidTr="00631779">
        <w:tc>
          <w:tcPr>
            <w:tcW w:w="247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rPr>
                <w:rFonts w:asciiTheme="minorHAnsi" w:hAnsiTheme="minorHAnsi"/>
                <w:sz w:val="20"/>
                <w:szCs w:val="20"/>
                <w:lang w:eastAsia="en-US"/>
              </w:rPr>
            </w:pPr>
            <w:proofErr w:type="spellStart"/>
            <w:r w:rsidRPr="004F4586">
              <w:rPr>
                <w:rFonts w:asciiTheme="minorHAnsi" w:hAnsiTheme="minorHAnsi"/>
                <w:sz w:val="20"/>
                <w:szCs w:val="20"/>
                <w:lang w:eastAsia="en-US"/>
              </w:rPr>
              <w:t>Izvor</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financiranja</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šifra-naziv</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izvora</w:t>
            </w:r>
            <w:proofErr w:type="spellEnd"/>
            <w:r w:rsidRPr="004F4586">
              <w:rPr>
                <w:rFonts w:asciiTheme="minorHAnsi" w:hAnsiTheme="minorHAnsi"/>
                <w:sz w:val="20"/>
                <w:szCs w:val="20"/>
                <w:lang w:eastAsia="en-US"/>
              </w:rPr>
              <w:t>)</w:t>
            </w:r>
          </w:p>
        </w:tc>
        <w:tc>
          <w:tcPr>
            <w:tcW w:w="223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rPr>
                <w:rFonts w:asciiTheme="minorHAnsi" w:hAnsiTheme="minorHAnsi"/>
                <w:sz w:val="20"/>
                <w:szCs w:val="20"/>
                <w:lang w:eastAsia="en-US"/>
              </w:rPr>
            </w:pPr>
            <w:r w:rsidRPr="004F4586">
              <w:rPr>
                <w:rFonts w:asciiTheme="minorHAnsi" w:hAnsiTheme="minorHAnsi"/>
                <w:sz w:val="20"/>
                <w:szCs w:val="20"/>
                <w:lang w:eastAsia="en-US"/>
              </w:rPr>
              <w:t>Plan (</w:t>
            </w:r>
            <w:proofErr w:type="spellStart"/>
            <w:r w:rsidRPr="004F4586">
              <w:rPr>
                <w:rFonts w:asciiTheme="minorHAnsi" w:hAnsiTheme="minorHAnsi"/>
                <w:sz w:val="20"/>
                <w:szCs w:val="20"/>
                <w:lang w:eastAsia="en-US"/>
              </w:rPr>
              <w:t>kn</w:t>
            </w:r>
            <w:proofErr w:type="spellEnd"/>
            <w:r w:rsidRPr="004F4586">
              <w:rPr>
                <w:rFonts w:asciiTheme="minorHAnsi" w:hAnsiTheme="minorHAnsi"/>
                <w:sz w:val="20"/>
                <w:szCs w:val="20"/>
                <w:lang w:eastAsia="en-US"/>
              </w:rPr>
              <w:t>)</w:t>
            </w:r>
          </w:p>
        </w:tc>
        <w:tc>
          <w:tcPr>
            <w:tcW w:w="2255"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rPr>
                <w:rFonts w:asciiTheme="minorHAnsi" w:hAnsiTheme="minorHAnsi"/>
                <w:sz w:val="20"/>
                <w:szCs w:val="20"/>
                <w:lang w:eastAsia="en-US"/>
              </w:rPr>
            </w:pPr>
            <w:r w:rsidRPr="004F4586">
              <w:rPr>
                <w:rFonts w:asciiTheme="minorHAnsi" w:hAnsiTheme="minorHAnsi"/>
                <w:sz w:val="20"/>
                <w:szCs w:val="20"/>
                <w:lang w:eastAsia="en-US"/>
              </w:rPr>
              <w:t>Novi plan (</w:t>
            </w:r>
            <w:proofErr w:type="spellStart"/>
            <w:r w:rsidRPr="004F4586">
              <w:rPr>
                <w:rFonts w:asciiTheme="minorHAnsi" w:hAnsiTheme="minorHAnsi"/>
                <w:sz w:val="20"/>
                <w:szCs w:val="20"/>
                <w:lang w:eastAsia="en-US"/>
              </w:rPr>
              <w:t>kn</w:t>
            </w:r>
            <w:proofErr w:type="spellEnd"/>
            <w:r w:rsidRPr="004F4586">
              <w:rPr>
                <w:rFonts w:asciiTheme="minorHAnsi" w:hAnsiTheme="minorHAnsi"/>
                <w:sz w:val="20"/>
                <w:szCs w:val="20"/>
                <w:lang w:eastAsia="en-US"/>
              </w:rPr>
              <w:t>)</w:t>
            </w:r>
          </w:p>
        </w:tc>
        <w:tc>
          <w:tcPr>
            <w:tcW w:w="2099"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rPr>
                <w:rFonts w:asciiTheme="minorHAnsi" w:hAnsiTheme="minorHAnsi"/>
                <w:sz w:val="20"/>
                <w:szCs w:val="20"/>
                <w:lang w:eastAsia="en-US"/>
              </w:rPr>
            </w:pPr>
            <w:proofErr w:type="spellStart"/>
            <w:r w:rsidRPr="004F4586">
              <w:rPr>
                <w:rFonts w:asciiTheme="minorHAnsi" w:hAnsiTheme="minorHAnsi"/>
                <w:sz w:val="20"/>
                <w:szCs w:val="20"/>
                <w:lang w:eastAsia="en-US"/>
              </w:rPr>
              <w:t>Razlika</w:t>
            </w:r>
            <w:proofErr w:type="spellEnd"/>
            <w:r w:rsidRPr="004F4586">
              <w:rPr>
                <w:rFonts w:asciiTheme="minorHAnsi" w:hAnsiTheme="minorHAnsi"/>
                <w:sz w:val="20"/>
                <w:szCs w:val="20"/>
                <w:lang w:eastAsia="en-US"/>
              </w:rPr>
              <w:t xml:space="preserve"> (%)</w:t>
            </w:r>
          </w:p>
        </w:tc>
      </w:tr>
      <w:tr w:rsidR="00631779" w:rsidRPr="00631779" w:rsidTr="00631779">
        <w:tc>
          <w:tcPr>
            <w:tcW w:w="247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rPr>
                <w:rFonts w:asciiTheme="minorHAnsi" w:hAnsiTheme="minorHAnsi"/>
                <w:sz w:val="20"/>
                <w:szCs w:val="20"/>
                <w:lang w:eastAsia="en-US"/>
              </w:rPr>
            </w:pPr>
            <w:r w:rsidRPr="004F4586">
              <w:rPr>
                <w:rFonts w:asciiTheme="minorHAnsi" w:hAnsiTheme="minorHAnsi"/>
                <w:sz w:val="20"/>
                <w:szCs w:val="20"/>
                <w:lang w:eastAsia="en-US"/>
              </w:rPr>
              <w:t xml:space="preserve">1-Istarska </w:t>
            </w:r>
            <w:proofErr w:type="spellStart"/>
            <w:r w:rsidRPr="004F4586">
              <w:rPr>
                <w:rFonts w:asciiTheme="minorHAnsi" w:hAnsiTheme="minorHAnsi"/>
                <w:sz w:val="20"/>
                <w:szCs w:val="20"/>
                <w:lang w:eastAsia="en-US"/>
              </w:rPr>
              <w:t>županija-Regione</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Istriana</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2.292.207</w:t>
            </w:r>
          </w:p>
        </w:tc>
        <w:tc>
          <w:tcPr>
            <w:tcW w:w="2255"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2.386.207</w:t>
            </w:r>
          </w:p>
        </w:tc>
        <w:tc>
          <w:tcPr>
            <w:tcW w:w="2099"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+4</w:t>
            </w:r>
          </w:p>
        </w:tc>
      </w:tr>
      <w:tr w:rsidR="00631779" w:rsidRPr="00C1030A" w:rsidTr="003D3250">
        <w:tc>
          <w:tcPr>
            <w:tcW w:w="2474" w:type="dxa"/>
            <w:tcBorders>
              <w:top w:val="single" w:sz="4" w:space="0" w:color="auto"/>
              <w:left w:val="single" w:sz="4" w:space="0" w:color="auto"/>
              <w:bottom w:val="single" w:sz="4" w:space="0" w:color="auto"/>
              <w:right w:val="single" w:sz="4" w:space="0" w:color="auto"/>
            </w:tcBorders>
          </w:tcPr>
          <w:p w:rsidR="00631779" w:rsidRPr="004F4586" w:rsidRDefault="00631779" w:rsidP="003D3250">
            <w:pPr>
              <w:rPr>
                <w:rFonts w:asciiTheme="minorHAnsi" w:hAnsiTheme="minorHAnsi"/>
                <w:sz w:val="20"/>
                <w:szCs w:val="20"/>
                <w:lang w:eastAsia="en-US"/>
              </w:rPr>
            </w:pPr>
            <w:r w:rsidRPr="004F4586">
              <w:rPr>
                <w:rFonts w:asciiTheme="minorHAnsi" w:hAnsiTheme="minorHAnsi"/>
                <w:sz w:val="20"/>
                <w:szCs w:val="20"/>
                <w:lang w:eastAsia="en-US"/>
              </w:rPr>
              <w:t>5-Grad Pula-</w:t>
            </w:r>
            <w:proofErr w:type="spellStart"/>
            <w:r w:rsidRPr="004F4586">
              <w:rPr>
                <w:rFonts w:asciiTheme="minorHAnsi" w:hAnsiTheme="minorHAnsi"/>
                <w:sz w:val="20"/>
                <w:szCs w:val="20"/>
                <w:lang w:eastAsia="en-US"/>
              </w:rPr>
              <w:t>Pola</w:t>
            </w:r>
            <w:proofErr w:type="spellEnd"/>
          </w:p>
          <w:p w:rsidR="00631779" w:rsidRPr="004F4586" w:rsidRDefault="00631779" w:rsidP="003D3250">
            <w:pPr>
              <w:rPr>
                <w:rFonts w:asciiTheme="minorHAnsi" w:hAnsiTheme="minorHAnsi"/>
                <w:sz w:val="20"/>
                <w:szCs w:val="20"/>
                <w:lang w:eastAsia="en-US"/>
              </w:rPr>
            </w:pPr>
          </w:p>
        </w:tc>
        <w:tc>
          <w:tcPr>
            <w:tcW w:w="2234" w:type="dxa"/>
            <w:tcBorders>
              <w:top w:val="single" w:sz="4" w:space="0" w:color="auto"/>
              <w:left w:val="single" w:sz="4" w:space="0" w:color="auto"/>
              <w:bottom w:val="single" w:sz="4" w:space="0" w:color="auto"/>
              <w:right w:val="single" w:sz="4" w:space="0" w:color="auto"/>
            </w:tcBorders>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193.100</w:t>
            </w:r>
          </w:p>
          <w:p w:rsidR="00631779" w:rsidRPr="004F4586" w:rsidRDefault="00631779" w:rsidP="003D3250">
            <w:pPr>
              <w:jc w:val="right"/>
              <w:rPr>
                <w:rFonts w:asciiTheme="minorHAnsi" w:hAnsiTheme="minorHAnsi"/>
                <w:sz w:val="20"/>
                <w:szCs w:val="20"/>
                <w:lang w:eastAsia="en-US"/>
              </w:rPr>
            </w:pPr>
          </w:p>
        </w:tc>
        <w:tc>
          <w:tcPr>
            <w:tcW w:w="2255" w:type="dxa"/>
            <w:tcBorders>
              <w:top w:val="single" w:sz="4" w:space="0" w:color="auto"/>
              <w:left w:val="single" w:sz="4" w:space="0" w:color="auto"/>
              <w:bottom w:val="single" w:sz="4" w:space="0" w:color="auto"/>
              <w:right w:val="single" w:sz="4" w:space="0" w:color="auto"/>
            </w:tcBorders>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186.100</w:t>
            </w:r>
          </w:p>
          <w:p w:rsidR="00631779" w:rsidRPr="004F4586" w:rsidRDefault="00631779" w:rsidP="00C1030A">
            <w:pPr>
              <w:jc w:val="right"/>
              <w:rPr>
                <w:rFonts w:asciiTheme="minorHAnsi" w:hAnsiTheme="minorHAnsi"/>
                <w:sz w:val="20"/>
                <w:szCs w:val="20"/>
                <w:lang w:eastAsia="en-US"/>
              </w:rPr>
            </w:pPr>
          </w:p>
        </w:tc>
        <w:tc>
          <w:tcPr>
            <w:tcW w:w="2099"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-4</w:t>
            </w:r>
          </w:p>
        </w:tc>
      </w:tr>
      <w:tr w:rsidR="00631779" w:rsidRPr="00C1030A" w:rsidTr="003D3250">
        <w:tc>
          <w:tcPr>
            <w:tcW w:w="247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rPr>
                <w:rFonts w:asciiTheme="minorHAnsi" w:hAnsiTheme="minorHAnsi"/>
                <w:sz w:val="20"/>
                <w:szCs w:val="20"/>
                <w:lang w:eastAsia="en-US"/>
              </w:rPr>
            </w:pPr>
            <w:r w:rsidRPr="004F4586">
              <w:rPr>
                <w:rFonts w:asciiTheme="minorHAnsi" w:hAnsiTheme="minorHAnsi"/>
                <w:sz w:val="20"/>
                <w:szCs w:val="20"/>
                <w:lang w:eastAsia="en-US"/>
              </w:rPr>
              <w:t xml:space="preserve">5-Ministarstvo </w:t>
            </w:r>
            <w:proofErr w:type="spellStart"/>
            <w:r w:rsidRPr="004F4586">
              <w:rPr>
                <w:rFonts w:asciiTheme="minorHAnsi" w:hAnsiTheme="minorHAnsi"/>
                <w:sz w:val="20"/>
                <w:szCs w:val="20"/>
                <w:lang w:eastAsia="en-US"/>
              </w:rPr>
              <w:t>kulture</w:t>
            </w:r>
            <w:proofErr w:type="spellEnd"/>
            <w:r w:rsidRPr="004F4586">
              <w:rPr>
                <w:rFonts w:asciiTheme="minorHAnsi" w:hAnsiTheme="minorHAnsi"/>
                <w:sz w:val="20"/>
                <w:szCs w:val="20"/>
                <w:lang w:eastAsia="en-US"/>
              </w:rPr>
              <w:t xml:space="preserve"> i </w:t>
            </w:r>
            <w:proofErr w:type="spellStart"/>
            <w:r w:rsidRPr="004F4586">
              <w:rPr>
                <w:rFonts w:asciiTheme="minorHAnsi" w:hAnsiTheme="minorHAnsi"/>
                <w:sz w:val="20"/>
                <w:szCs w:val="20"/>
                <w:lang w:eastAsia="en-US"/>
              </w:rPr>
              <w:t>medija</w:t>
            </w:r>
            <w:proofErr w:type="spellEnd"/>
            <w:r w:rsidRPr="004F4586">
              <w:rPr>
                <w:rFonts w:asciiTheme="minorHAnsi" w:hAnsiTheme="minorHAnsi"/>
                <w:sz w:val="20"/>
                <w:szCs w:val="20"/>
                <w:lang w:eastAsia="en-US"/>
              </w:rPr>
              <w:t xml:space="preserve"> RH</w:t>
            </w:r>
          </w:p>
        </w:tc>
        <w:tc>
          <w:tcPr>
            <w:tcW w:w="223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100.000</w:t>
            </w:r>
          </w:p>
        </w:tc>
        <w:tc>
          <w:tcPr>
            <w:tcW w:w="2255"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0</w:t>
            </w:r>
          </w:p>
        </w:tc>
        <w:tc>
          <w:tcPr>
            <w:tcW w:w="2099" w:type="dxa"/>
            <w:tcBorders>
              <w:top w:val="single" w:sz="4" w:space="0" w:color="auto"/>
              <w:left w:val="single" w:sz="4" w:space="0" w:color="auto"/>
              <w:bottom w:val="single" w:sz="4" w:space="0" w:color="auto"/>
              <w:right w:val="single" w:sz="4" w:space="0" w:color="auto"/>
            </w:tcBorders>
          </w:tcPr>
          <w:p w:rsidR="00631779" w:rsidRPr="004F4586" w:rsidRDefault="00631779" w:rsidP="003D3250">
            <w:pPr>
              <w:jc w:val="right"/>
              <w:rPr>
                <w:rFonts w:asciiTheme="minorHAnsi" w:hAnsiTheme="minorHAnsi"/>
                <w:sz w:val="20"/>
                <w:szCs w:val="20"/>
                <w:lang w:eastAsia="en-US"/>
              </w:rPr>
            </w:pPr>
          </w:p>
        </w:tc>
      </w:tr>
      <w:tr w:rsidR="00631779" w:rsidRPr="00C1030A" w:rsidTr="003D3250">
        <w:tc>
          <w:tcPr>
            <w:tcW w:w="247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rPr>
                <w:rFonts w:asciiTheme="minorHAnsi" w:hAnsiTheme="minorHAnsi"/>
                <w:sz w:val="20"/>
                <w:szCs w:val="20"/>
                <w:lang w:eastAsia="en-US"/>
              </w:rPr>
            </w:pPr>
            <w:r w:rsidRPr="004F4586">
              <w:rPr>
                <w:rFonts w:asciiTheme="minorHAnsi" w:hAnsiTheme="minorHAnsi"/>
                <w:sz w:val="20"/>
                <w:szCs w:val="20"/>
                <w:lang w:eastAsia="en-US"/>
              </w:rPr>
              <w:t xml:space="preserve">5-Grad </w:t>
            </w:r>
            <w:proofErr w:type="spellStart"/>
            <w:r w:rsidRPr="004F4586">
              <w:rPr>
                <w:rFonts w:asciiTheme="minorHAnsi" w:hAnsiTheme="minorHAnsi"/>
                <w:sz w:val="20"/>
                <w:szCs w:val="20"/>
                <w:lang w:eastAsia="en-US"/>
              </w:rPr>
              <w:t>Pazin</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0</w:t>
            </w:r>
          </w:p>
        </w:tc>
        <w:tc>
          <w:tcPr>
            <w:tcW w:w="2255"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1.500</w:t>
            </w:r>
          </w:p>
        </w:tc>
        <w:tc>
          <w:tcPr>
            <w:tcW w:w="2099" w:type="dxa"/>
            <w:tcBorders>
              <w:top w:val="single" w:sz="4" w:space="0" w:color="auto"/>
              <w:left w:val="single" w:sz="4" w:space="0" w:color="auto"/>
              <w:bottom w:val="single" w:sz="4" w:space="0" w:color="auto"/>
              <w:right w:val="single" w:sz="4" w:space="0" w:color="auto"/>
            </w:tcBorders>
          </w:tcPr>
          <w:p w:rsidR="00631779" w:rsidRPr="004F4586" w:rsidRDefault="00631779" w:rsidP="003D3250">
            <w:pPr>
              <w:jc w:val="right"/>
              <w:rPr>
                <w:rFonts w:asciiTheme="minorHAnsi" w:hAnsiTheme="minorHAnsi"/>
                <w:sz w:val="20"/>
                <w:szCs w:val="20"/>
                <w:lang w:eastAsia="en-US"/>
              </w:rPr>
            </w:pPr>
          </w:p>
        </w:tc>
      </w:tr>
      <w:tr w:rsidR="00631779" w:rsidRPr="00C1030A" w:rsidTr="003D3250">
        <w:tc>
          <w:tcPr>
            <w:tcW w:w="247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rPr>
                <w:rFonts w:asciiTheme="minorHAnsi" w:hAnsiTheme="minorHAnsi"/>
                <w:sz w:val="20"/>
                <w:szCs w:val="20"/>
                <w:lang w:eastAsia="en-US"/>
              </w:rPr>
            </w:pPr>
            <w:r w:rsidRPr="004F4586">
              <w:rPr>
                <w:rFonts w:asciiTheme="minorHAnsi" w:hAnsiTheme="minorHAnsi"/>
                <w:sz w:val="20"/>
                <w:szCs w:val="20"/>
                <w:lang w:eastAsia="en-US"/>
              </w:rPr>
              <w:t xml:space="preserve">5-Ministarstvo </w:t>
            </w:r>
            <w:proofErr w:type="spellStart"/>
            <w:r w:rsidRPr="004F4586">
              <w:rPr>
                <w:rFonts w:asciiTheme="minorHAnsi" w:hAnsiTheme="minorHAnsi"/>
                <w:sz w:val="20"/>
                <w:szCs w:val="20"/>
                <w:lang w:eastAsia="en-US"/>
              </w:rPr>
              <w:t>regionalnog</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razvoja-prijenos</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sredstava</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Eu</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2.033.019</w:t>
            </w:r>
          </w:p>
        </w:tc>
        <w:tc>
          <w:tcPr>
            <w:tcW w:w="2255"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1.865.536</w:t>
            </w:r>
          </w:p>
          <w:p w:rsidR="00631779" w:rsidRPr="004F4586" w:rsidRDefault="00631779" w:rsidP="003D3250">
            <w:pPr>
              <w:jc w:val="right"/>
              <w:rPr>
                <w:rFonts w:asciiTheme="minorHAnsi" w:hAnsiTheme="minorHAnsi"/>
                <w:sz w:val="20"/>
                <w:szCs w:val="20"/>
                <w:lang w:eastAsia="en-US"/>
              </w:rPr>
            </w:pPr>
          </w:p>
        </w:tc>
        <w:tc>
          <w:tcPr>
            <w:tcW w:w="2099"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-8</w:t>
            </w:r>
          </w:p>
        </w:tc>
      </w:tr>
      <w:tr w:rsidR="00631779" w:rsidRPr="00C1030A" w:rsidTr="003D3250">
        <w:tc>
          <w:tcPr>
            <w:tcW w:w="247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rPr>
                <w:rFonts w:asciiTheme="minorHAnsi" w:hAnsiTheme="minorHAnsi"/>
                <w:sz w:val="20"/>
                <w:szCs w:val="20"/>
                <w:lang w:eastAsia="en-US"/>
              </w:rPr>
            </w:pPr>
            <w:r w:rsidRPr="004F4586">
              <w:rPr>
                <w:rFonts w:asciiTheme="minorHAnsi" w:hAnsiTheme="minorHAnsi"/>
                <w:sz w:val="20"/>
                <w:szCs w:val="20"/>
                <w:lang w:eastAsia="en-US"/>
              </w:rPr>
              <w:t xml:space="preserve">5-Turistička </w:t>
            </w:r>
            <w:proofErr w:type="spellStart"/>
            <w:r w:rsidRPr="004F4586">
              <w:rPr>
                <w:rFonts w:asciiTheme="minorHAnsi" w:hAnsiTheme="minorHAnsi"/>
                <w:sz w:val="20"/>
                <w:szCs w:val="20"/>
                <w:lang w:eastAsia="en-US"/>
              </w:rPr>
              <w:t>zajednica</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Grada</w:t>
            </w:r>
            <w:proofErr w:type="spellEnd"/>
            <w:r w:rsidRPr="004F4586">
              <w:rPr>
                <w:rFonts w:asciiTheme="minorHAnsi" w:hAnsiTheme="minorHAnsi"/>
                <w:sz w:val="20"/>
                <w:szCs w:val="20"/>
                <w:lang w:eastAsia="en-US"/>
              </w:rPr>
              <w:t xml:space="preserve"> Pule</w:t>
            </w:r>
          </w:p>
        </w:tc>
        <w:tc>
          <w:tcPr>
            <w:tcW w:w="223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10.000</w:t>
            </w:r>
          </w:p>
        </w:tc>
        <w:tc>
          <w:tcPr>
            <w:tcW w:w="2255"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10.000</w:t>
            </w:r>
          </w:p>
        </w:tc>
        <w:tc>
          <w:tcPr>
            <w:tcW w:w="2099"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w:t>
            </w:r>
          </w:p>
        </w:tc>
      </w:tr>
      <w:tr w:rsidR="00631779" w:rsidRPr="00C1030A" w:rsidTr="003D3250">
        <w:tc>
          <w:tcPr>
            <w:tcW w:w="247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rPr>
                <w:rFonts w:asciiTheme="minorHAnsi" w:hAnsiTheme="minorHAnsi"/>
                <w:sz w:val="20"/>
                <w:szCs w:val="20"/>
                <w:lang w:eastAsia="en-US"/>
              </w:rPr>
            </w:pPr>
            <w:r w:rsidRPr="004F4586">
              <w:rPr>
                <w:rFonts w:asciiTheme="minorHAnsi" w:hAnsiTheme="minorHAnsi"/>
                <w:sz w:val="20"/>
                <w:szCs w:val="20"/>
                <w:lang w:eastAsia="en-US"/>
              </w:rPr>
              <w:t xml:space="preserve">5-Sportske </w:t>
            </w:r>
            <w:proofErr w:type="spellStart"/>
            <w:r w:rsidRPr="004F4586">
              <w:rPr>
                <w:rFonts w:asciiTheme="minorHAnsi" w:hAnsiTheme="minorHAnsi"/>
                <w:sz w:val="20"/>
                <w:szCs w:val="20"/>
                <w:lang w:eastAsia="en-US"/>
              </w:rPr>
              <w:t>zajednice</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gradova</w:t>
            </w:r>
            <w:proofErr w:type="spellEnd"/>
            <w:r w:rsidRPr="004F4586">
              <w:rPr>
                <w:rFonts w:asciiTheme="minorHAnsi" w:hAnsiTheme="minorHAnsi"/>
                <w:sz w:val="20"/>
                <w:szCs w:val="20"/>
                <w:lang w:eastAsia="en-US"/>
              </w:rPr>
              <w:t xml:space="preserve"> i </w:t>
            </w:r>
            <w:proofErr w:type="spellStart"/>
            <w:r w:rsidRPr="004F4586">
              <w:rPr>
                <w:rFonts w:asciiTheme="minorHAnsi" w:hAnsiTheme="minorHAnsi"/>
                <w:sz w:val="20"/>
                <w:szCs w:val="20"/>
                <w:lang w:eastAsia="en-US"/>
              </w:rPr>
              <w:t>općina</w:t>
            </w:r>
            <w:proofErr w:type="spellEnd"/>
            <w:r w:rsidRPr="004F4586">
              <w:rPr>
                <w:rFonts w:asciiTheme="minorHAnsi" w:hAnsiTheme="minorHAnsi"/>
                <w:sz w:val="20"/>
                <w:szCs w:val="20"/>
                <w:lang w:eastAsia="en-US"/>
              </w:rPr>
              <w:t xml:space="preserve"> u </w:t>
            </w:r>
            <w:proofErr w:type="spellStart"/>
            <w:r w:rsidRPr="004F4586">
              <w:rPr>
                <w:rFonts w:asciiTheme="minorHAnsi" w:hAnsiTheme="minorHAnsi"/>
                <w:sz w:val="20"/>
                <w:szCs w:val="20"/>
                <w:lang w:eastAsia="en-US"/>
              </w:rPr>
              <w:t>Istri</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0</w:t>
            </w:r>
          </w:p>
        </w:tc>
        <w:tc>
          <w:tcPr>
            <w:tcW w:w="2255"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11.500</w:t>
            </w:r>
          </w:p>
        </w:tc>
        <w:tc>
          <w:tcPr>
            <w:tcW w:w="2099" w:type="dxa"/>
            <w:tcBorders>
              <w:top w:val="single" w:sz="4" w:space="0" w:color="auto"/>
              <w:left w:val="single" w:sz="4" w:space="0" w:color="auto"/>
              <w:bottom w:val="single" w:sz="4" w:space="0" w:color="auto"/>
              <w:right w:val="single" w:sz="4" w:space="0" w:color="auto"/>
            </w:tcBorders>
          </w:tcPr>
          <w:p w:rsidR="00631779" w:rsidRPr="004F4586" w:rsidRDefault="00631779" w:rsidP="003D3250">
            <w:pPr>
              <w:jc w:val="right"/>
              <w:rPr>
                <w:rFonts w:asciiTheme="minorHAnsi" w:hAnsiTheme="minorHAnsi"/>
                <w:sz w:val="20"/>
                <w:szCs w:val="20"/>
                <w:lang w:eastAsia="en-US"/>
              </w:rPr>
            </w:pPr>
          </w:p>
        </w:tc>
      </w:tr>
      <w:tr w:rsidR="00631779" w:rsidRPr="00C1030A" w:rsidTr="003D3250">
        <w:tc>
          <w:tcPr>
            <w:tcW w:w="247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rPr>
                <w:rFonts w:asciiTheme="minorHAnsi" w:hAnsiTheme="minorHAnsi"/>
                <w:sz w:val="20"/>
                <w:szCs w:val="20"/>
                <w:lang w:eastAsia="en-US"/>
              </w:rPr>
            </w:pPr>
            <w:r w:rsidRPr="004F4586">
              <w:rPr>
                <w:rFonts w:asciiTheme="minorHAnsi" w:hAnsiTheme="minorHAnsi"/>
                <w:sz w:val="20"/>
                <w:szCs w:val="20"/>
                <w:lang w:eastAsia="en-US"/>
              </w:rPr>
              <w:t xml:space="preserve">3-vlastiti </w:t>
            </w:r>
            <w:proofErr w:type="spellStart"/>
            <w:r w:rsidRPr="004F4586">
              <w:rPr>
                <w:rFonts w:asciiTheme="minorHAnsi" w:hAnsiTheme="minorHAnsi"/>
                <w:sz w:val="20"/>
                <w:szCs w:val="20"/>
                <w:lang w:eastAsia="en-US"/>
              </w:rPr>
              <w:t>prihodi</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najam</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prodaja</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kamate</w:t>
            </w:r>
            <w:proofErr w:type="spellEnd"/>
            <w:r w:rsidRPr="004F4586">
              <w:rPr>
                <w:rFonts w:asciiTheme="minorHAnsi" w:hAnsiTheme="minorHAnsi"/>
                <w:sz w:val="20"/>
                <w:szCs w:val="20"/>
                <w:lang w:eastAsia="en-US"/>
              </w:rPr>
              <w:t>)</w:t>
            </w:r>
          </w:p>
        </w:tc>
        <w:tc>
          <w:tcPr>
            <w:tcW w:w="223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320.313</w:t>
            </w:r>
          </w:p>
        </w:tc>
        <w:tc>
          <w:tcPr>
            <w:tcW w:w="2255"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306.057</w:t>
            </w:r>
          </w:p>
          <w:p w:rsidR="00631779" w:rsidRPr="004F4586" w:rsidRDefault="00631779" w:rsidP="003D3250">
            <w:pPr>
              <w:jc w:val="right"/>
              <w:rPr>
                <w:rFonts w:asciiTheme="minorHAnsi" w:hAnsiTheme="minorHAnsi"/>
                <w:sz w:val="20"/>
                <w:szCs w:val="20"/>
                <w:lang w:eastAsia="en-US"/>
              </w:rPr>
            </w:pPr>
          </w:p>
        </w:tc>
        <w:tc>
          <w:tcPr>
            <w:tcW w:w="2099" w:type="dxa"/>
            <w:tcBorders>
              <w:top w:val="single" w:sz="4" w:space="0" w:color="auto"/>
              <w:left w:val="single" w:sz="4" w:space="0" w:color="auto"/>
              <w:bottom w:val="single" w:sz="4" w:space="0" w:color="auto"/>
              <w:right w:val="single" w:sz="4" w:space="0" w:color="auto"/>
            </w:tcBorders>
            <w:hideMark/>
          </w:tcPr>
          <w:p w:rsidR="00631779" w:rsidRPr="004F4586" w:rsidRDefault="00631779" w:rsidP="003D3250">
            <w:pPr>
              <w:jc w:val="right"/>
              <w:rPr>
                <w:rFonts w:asciiTheme="minorHAnsi" w:hAnsiTheme="minorHAnsi"/>
                <w:sz w:val="20"/>
                <w:szCs w:val="20"/>
                <w:lang w:eastAsia="en-US"/>
              </w:rPr>
            </w:pPr>
            <w:r w:rsidRPr="004F4586">
              <w:rPr>
                <w:rFonts w:asciiTheme="minorHAnsi" w:hAnsiTheme="minorHAnsi"/>
                <w:sz w:val="20"/>
                <w:szCs w:val="20"/>
                <w:lang w:eastAsia="en-US"/>
              </w:rPr>
              <w:t>-4</w:t>
            </w:r>
          </w:p>
        </w:tc>
      </w:tr>
      <w:tr w:rsidR="00631779" w:rsidRPr="00C1030A" w:rsidTr="003D3250">
        <w:tc>
          <w:tcPr>
            <w:tcW w:w="2474" w:type="dxa"/>
            <w:tcBorders>
              <w:top w:val="single" w:sz="4" w:space="0" w:color="auto"/>
              <w:left w:val="single" w:sz="4" w:space="0" w:color="auto"/>
              <w:bottom w:val="single" w:sz="4" w:space="0" w:color="auto"/>
              <w:right w:val="single" w:sz="4" w:space="0" w:color="auto"/>
            </w:tcBorders>
            <w:hideMark/>
          </w:tcPr>
          <w:p w:rsidR="00631779" w:rsidRPr="00631779" w:rsidRDefault="00631779" w:rsidP="003D3250">
            <w:pPr>
              <w:rPr>
                <w:rFonts w:asciiTheme="minorHAnsi" w:hAnsiTheme="minorHAnsi"/>
                <w:lang w:eastAsia="en-US"/>
              </w:rPr>
            </w:pPr>
            <w:r w:rsidRPr="00631779">
              <w:rPr>
                <w:rFonts w:asciiTheme="minorHAnsi" w:hAnsiTheme="minorHAnsi"/>
                <w:lang w:eastAsia="en-US"/>
              </w:rPr>
              <w:t xml:space="preserve">4-prihodi </w:t>
            </w:r>
            <w:proofErr w:type="spellStart"/>
            <w:r w:rsidRPr="00631779">
              <w:rPr>
                <w:rFonts w:asciiTheme="minorHAnsi" w:hAnsiTheme="minorHAnsi"/>
                <w:lang w:eastAsia="en-US"/>
              </w:rPr>
              <w:t>po</w:t>
            </w:r>
            <w:proofErr w:type="spellEnd"/>
            <w:r w:rsidRPr="00631779">
              <w:rPr>
                <w:rFonts w:asciiTheme="minorHAnsi" w:hAnsiTheme="minorHAnsi"/>
                <w:lang w:eastAsia="en-US"/>
              </w:rPr>
              <w:t xml:space="preserve"> </w:t>
            </w:r>
            <w:proofErr w:type="spellStart"/>
            <w:r w:rsidRPr="00631779">
              <w:rPr>
                <w:rFonts w:asciiTheme="minorHAnsi" w:hAnsiTheme="minorHAnsi"/>
                <w:lang w:eastAsia="en-US"/>
              </w:rPr>
              <w:t>posebnim</w:t>
            </w:r>
            <w:proofErr w:type="spellEnd"/>
            <w:r w:rsidRPr="00631779">
              <w:rPr>
                <w:rFonts w:asciiTheme="minorHAnsi" w:hAnsiTheme="minorHAnsi"/>
                <w:lang w:eastAsia="en-US"/>
              </w:rPr>
              <w:t xml:space="preserve"> </w:t>
            </w:r>
            <w:proofErr w:type="spellStart"/>
            <w:r w:rsidRPr="00631779">
              <w:rPr>
                <w:rFonts w:asciiTheme="minorHAnsi" w:hAnsiTheme="minorHAnsi"/>
                <w:lang w:eastAsia="en-US"/>
              </w:rPr>
              <w:t>propisima</w:t>
            </w:r>
            <w:proofErr w:type="spellEnd"/>
            <w:r w:rsidRPr="00631779">
              <w:rPr>
                <w:rFonts w:asciiTheme="minorHAnsi" w:hAnsiTheme="minorHAnsi"/>
                <w:lang w:eastAsia="en-US"/>
              </w:rPr>
              <w:t>(</w:t>
            </w:r>
            <w:proofErr w:type="spellStart"/>
            <w:r w:rsidRPr="00631779">
              <w:rPr>
                <w:rFonts w:asciiTheme="minorHAnsi" w:hAnsiTheme="minorHAnsi"/>
                <w:lang w:eastAsia="en-US"/>
              </w:rPr>
              <w:t>ulaznice</w:t>
            </w:r>
            <w:proofErr w:type="spellEnd"/>
            <w:r w:rsidRPr="00631779">
              <w:rPr>
                <w:rFonts w:asciiTheme="minorHAnsi" w:hAnsiTheme="minorHAnsi"/>
                <w:lang w:eastAsia="en-US"/>
              </w:rPr>
              <w:t>)</w:t>
            </w:r>
          </w:p>
        </w:tc>
        <w:tc>
          <w:tcPr>
            <w:tcW w:w="2234" w:type="dxa"/>
            <w:tcBorders>
              <w:top w:val="single" w:sz="4" w:space="0" w:color="auto"/>
              <w:left w:val="single" w:sz="4" w:space="0" w:color="auto"/>
              <w:bottom w:val="single" w:sz="4" w:space="0" w:color="auto"/>
              <w:right w:val="single" w:sz="4" w:space="0" w:color="auto"/>
            </w:tcBorders>
            <w:hideMark/>
          </w:tcPr>
          <w:p w:rsidR="00631779" w:rsidRPr="00631779" w:rsidRDefault="00631779" w:rsidP="003D3250">
            <w:pPr>
              <w:jc w:val="right"/>
              <w:rPr>
                <w:rFonts w:asciiTheme="minorHAnsi" w:hAnsiTheme="minorHAnsi"/>
                <w:lang w:eastAsia="en-US"/>
              </w:rPr>
            </w:pPr>
            <w:r w:rsidRPr="00631779">
              <w:rPr>
                <w:rFonts w:asciiTheme="minorHAnsi" w:hAnsiTheme="minorHAnsi"/>
                <w:lang w:eastAsia="en-US"/>
              </w:rPr>
              <w:t>4.395.826</w:t>
            </w:r>
          </w:p>
        </w:tc>
        <w:tc>
          <w:tcPr>
            <w:tcW w:w="2255" w:type="dxa"/>
            <w:tcBorders>
              <w:top w:val="single" w:sz="4" w:space="0" w:color="auto"/>
              <w:left w:val="single" w:sz="4" w:space="0" w:color="auto"/>
              <w:bottom w:val="single" w:sz="4" w:space="0" w:color="auto"/>
              <w:right w:val="single" w:sz="4" w:space="0" w:color="auto"/>
            </w:tcBorders>
            <w:hideMark/>
          </w:tcPr>
          <w:p w:rsidR="00631779" w:rsidRPr="00631779" w:rsidRDefault="00631779" w:rsidP="003D3250">
            <w:pPr>
              <w:jc w:val="right"/>
              <w:rPr>
                <w:rFonts w:asciiTheme="minorHAnsi" w:hAnsiTheme="minorHAnsi"/>
                <w:lang w:eastAsia="en-US"/>
              </w:rPr>
            </w:pPr>
            <w:r w:rsidRPr="00631779">
              <w:rPr>
                <w:rFonts w:asciiTheme="minorHAnsi" w:hAnsiTheme="minorHAnsi"/>
                <w:lang w:eastAsia="en-US"/>
              </w:rPr>
              <w:t>5.714.773</w:t>
            </w:r>
          </w:p>
          <w:p w:rsidR="00631779" w:rsidRPr="00631779" w:rsidRDefault="00631779" w:rsidP="00C1030A">
            <w:pPr>
              <w:jc w:val="right"/>
              <w:rPr>
                <w:rFonts w:asciiTheme="minorHAnsi" w:hAnsiTheme="minorHAnsi"/>
                <w:lang w:eastAsia="en-US"/>
              </w:rPr>
            </w:pPr>
            <w:r w:rsidRPr="00631779">
              <w:rPr>
                <w:rFonts w:asciiTheme="minorHAnsi" w:hAnsiTheme="minorHAnsi"/>
                <w:lang w:eastAsia="en-US"/>
              </w:rPr>
              <w:t>(</w:t>
            </w:r>
          </w:p>
        </w:tc>
        <w:tc>
          <w:tcPr>
            <w:tcW w:w="2099" w:type="dxa"/>
            <w:tcBorders>
              <w:top w:val="single" w:sz="4" w:space="0" w:color="auto"/>
              <w:left w:val="single" w:sz="4" w:space="0" w:color="auto"/>
              <w:bottom w:val="single" w:sz="4" w:space="0" w:color="auto"/>
              <w:right w:val="single" w:sz="4" w:space="0" w:color="auto"/>
            </w:tcBorders>
            <w:hideMark/>
          </w:tcPr>
          <w:p w:rsidR="00631779" w:rsidRPr="00631779" w:rsidRDefault="00631779" w:rsidP="003D3250">
            <w:pPr>
              <w:jc w:val="right"/>
              <w:rPr>
                <w:rFonts w:asciiTheme="minorHAnsi" w:hAnsiTheme="minorHAnsi"/>
                <w:lang w:eastAsia="en-US"/>
              </w:rPr>
            </w:pPr>
            <w:r w:rsidRPr="00631779">
              <w:rPr>
                <w:rFonts w:asciiTheme="minorHAnsi" w:hAnsiTheme="minorHAnsi"/>
                <w:lang w:eastAsia="en-US"/>
              </w:rPr>
              <w:t>+30</w:t>
            </w:r>
          </w:p>
        </w:tc>
      </w:tr>
      <w:tr w:rsidR="00631779" w:rsidRPr="00C1030A" w:rsidTr="003D3250">
        <w:tc>
          <w:tcPr>
            <w:tcW w:w="2474" w:type="dxa"/>
            <w:tcBorders>
              <w:top w:val="single" w:sz="4" w:space="0" w:color="auto"/>
              <w:left w:val="single" w:sz="4" w:space="0" w:color="auto"/>
              <w:bottom w:val="single" w:sz="4" w:space="0" w:color="auto"/>
              <w:right w:val="single" w:sz="4" w:space="0" w:color="auto"/>
            </w:tcBorders>
            <w:hideMark/>
          </w:tcPr>
          <w:p w:rsidR="00631779" w:rsidRPr="00631779" w:rsidRDefault="00631779" w:rsidP="003D3250">
            <w:pPr>
              <w:rPr>
                <w:rFonts w:asciiTheme="minorHAnsi" w:hAnsiTheme="minorHAnsi"/>
                <w:lang w:eastAsia="en-US"/>
              </w:rPr>
            </w:pPr>
            <w:r w:rsidRPr="00631779">
              <w:rPr>
                <w:rFonts w:asciiTheme="minorHAnsi" w:hAnsiTheme="minorHAnsi"/>
                <w:lang w:eastAsia="en-US"/>
              </w:rPr>
              <w:t xml:space="preserve">6- </w:t>
            </w:r>
            <w:proofErr w:type="spellStart"/>
            <w:r w:rsidRPr="00631779">
              <w:rPr>
                <w:rFonts w:asciiTheme="minorHAnsi" w:hAnsiTheme="minorHAnsi"/>
                <w:lang w:eastAsia="en-US"/>
              </w:rPr>
              <w:t>Donacije</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631779" w:rsidRPr="00631779" w:rsidRDefault="00631779" w:rsidP="003D3250">
            <w:pPr>
              <w:jc w:val="right"/>
              <w:rPr>
                <w:rFonts w:asciiTheme="minorHAnsi" w:hAnsiTheme="minorHAnsi"/>
                <w:lang w:eastAsia="en-US"/>
              </w:rPr>
            </w:pPr>
            <w:r w:rsidRPr="00631779">
              <w:rPr>
                <w:rFonts w:asciiTheme="minorHAnsi" w:hAnsiTheme="minorHAnsi"/>
                <w:lang w:eastAsia="en-US"/>
              </w:rPr>
              <w:t>10.000</w:t>
            </w:r>
          </w:p>
        </w:tc>
        <w:tc>
          <w:tcPr>
            <w:tcW w:w="2255" w:type="dxa"/>
            <w:tcBorders>
              <w:top w:val="single" w:sz="4" w:space="0" w:color="auto"/>
              <w:left w:val="single" w:sz="4" w:space="0" w:color="auto"/>
              <w:bottom w:val="single" w:sz="4" w:space="0" w:color="auto"/>
              <w:right w:val="single" w:sz="4" w:space="0" w:color="auto"/>
            </w:tcBorders>
            <w:hideMark/>
          </w:tcPr>
          <w:p w:rsidR="00631779" w:rsidRPr="00631779" w:rsidRDefault="00631779" w:rsidP="003D3250">
            <w:pPr>
              <w:jc w:val="right"/>
              <w:rPr>
                <w:rFonts w:asciiTheme="minorHAnsi" w:hAnsiTheme="minorHAnsi"/>
                <w:lang w:eastAsia="en-US"/>
              </w:rPr>
            </w:pPr>
            <w:r w:rsidRPr="00631779">
              <w:rPr>
                <w:rFonts w:asciiTheme="minorHAnsi" w:hAnsiTheme="minorHAnsi"/>
                <w:lang w:eastAsia="en-US"/>
              </w:rPr>
              <w:t>76.510</w:t>
            </w:r>
          </w:p>
        </w:tc>
        <w:tc>
          <w:tcPr>
            <w:tcW w:w="2099" w:type="dxa"/>
            <w:tcBorders>
              <w:top w:val="single" w:sz="4" w:space="0" w:color="auto"/>
              <w:left w:val="single" w:sz="4" w:space="0" w:color="auto"/>
              <w:bottom w:val="single" w:sz="4" w:space="0" w:color="auto"/>
              <w:right w:val="single" w:sz="4" w:space="0" w:color="auto"/>
            </w:tcBorders>
            <w:hideMark/>
          </w:tcPr>
          <w:p w:rsidR="00631779" w:rsidRPr="00631779" w:rsidRDefault="00631779" w:rsidP="003D3250">
            <w:pPr>
              <w:jc w:val="right"/>
              <w:rPr>
                <w:rFonts w:asciiTheme="minorHAnsi" w:hAnsiTheme="minorHAnsi"/>
                <w:lang w:eastAsia="en-US"/>
              </w:rPr>
            </w:pPr>
            <w:r w:rsidRPr="00631779">
              <w:rPr>
                <w:rFonts w:asciiTheme="minorHAnsi" w:hAnsiTheme="minorHAnsi"/>
                <w:lang w:eastAsia="en-US"/>
              </w:rPr>
              <w:t>+665</w:t>
            </w:r>
          </w:p>
        </w:tc>
      </w:tr>
      <w:tr w:rsidR="00631779" w:rsidRPr="00C1030A" w:rsidTr="003D3250">
        <w:tc>
          <w:tcPr>
            <w:tcW w:w="2474" w:type="dxa"/>
            <w:tcBorders>
              <w:top w:val="single" w:sz="4" w:space="0" w:color="auto"/>
              <w:left w:val="single" w:sz="4" w:space="0" w:color="auto"/>
              <w:bottom w:val="single" w:sz="4" w:space="0" w:color="auto"/>
              <w:right w:val="single" w:sz="4" w:space="0" w:color="auto"/>
            </w:tcBorders>
            <w:hideMark/>
          </w:tcPr>
          <w:p w:rsidR="00631779" w:rsidRPr="00631779" w:rsidRDefault="00631779" w:rsidP="003D3250">
            <w:pPr>
              <w:rPr>
                <w:rFonts w:asciiTheme="minorHAnsi" w:hAnsiTheme="minorHAnsi"/>
                <w:lang w:eastAsia="en-US"/>
              </w:rPr>
            </w:pPr>
            <w:proofErr w:type="spellStart"/>
            <w:r w:rsidRPr="00631779">
              <w:rPr>
                <w:rFonts w:asciiTheme="minorHAnsi" w:hAnsiTheme="minorHAnsi"/>
                <w:lang w:eastAsia="en-US"/>
              </w:rPr>
              <w:t>Ukupno</w:t>
            </w:r>
            <w:proofErr w:type="spellEnd"/>
            <w:r w:rsidRPr="00631779">
              <w:rPr>
                <w:rFonts w:asciiTheme="minorHAnsi" w:hAnsiTheme="minorHAnsi"/>
                <w:lang w:eastAsia="en-US"/>
              </w:rPr>
              <w:t xml:space="preserve"> </w:t>
            </w:r>
            <w:proofErr w:type="spellStart"/>
            <w:r w:rsidRPr="00631779">
              <w:rPr>
                <w:rFonts w:asciiTheme="minorHAnsi" w:hAnsiTheme="minorHAnsi"/>
                <w:lang w:eastAsia="en-US"/>
              </w:rPr>
              <w:t>po</w:t>
            </w:r>
            <w:proofErr w:type="spellEnd"/>
            <w:r w:rsidRPr="00631779">
              <w:rPr>
                <w:rFonts w:asciiTheme="minorHAnsi" w:hAnsiTheme="minorHAnsi"/>
                <w:lang w:eastAsia="en-US"/>
              </w:rPr>
              <w:t xml:space="preserve"> </w:t>
            </w:r>
            <w:proofErr w:type="spellStart"/>
            <w:r w:rsidRPr="00631779">
              <w:rPr>
                <w:rFonts w:asciiTheme="minorHAnsi" w:hAnsiTheme="minorHAnsi"/>
                <w:lang w:eastAsia="en-US"/>
              </w:rPr>
              <w:t>svim</w:t>
            </w:r>
            <w:proofErr w:type="spellEnd"/>
            <w:r w:rsidRPr="00631779">
              <w:rPr>
                <w:rFonts w:asciiTheme="minorHAnsi" w:hAnsiTheme="minorHAnsi"/>
                <w:lang w:eastAsia="en-US"/>
              </w:rPr>
              <w:t xml:space="preserve"> </w:t>
            </w:r>
            <w:proofErr w:type="spellStart"/>
            <w:r w:rsidRPr="00631779">
              <w:rPr>
                <w:rFonts w:asciiTheme="minorHAnsi" w:hAnsiTheme="minorHAnsi"/>
                <w:lang w:eastAsia="en-US"/>
              </w:rPr>
              <w:t>izvorima</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631779" w:rsidRPr="00631779" w:rsidRDefault="00631779" w:rsidP="003D3250">
            <w:pPr>
              <w:jc w:val="right"/>
              <w:rPr>
                <w:rFonts w:asciiTheme="minorHAnsi" w:hAnsiTheme="minorHAnsi"/>
                <w:lang w:eastAsia="en-US"/>
              </w:rPr>
            </w:pPr>
            <w:r w:rsidRPr="00631779">
              <w:rPr>
                <w:rFonts w:asciiTheme="minorHAnsi" w:hAnsiTheme="minorHAnsi"/>
                <w:lang w:eastAsia="en-US"/>
              </w:rPr>
              <w:t>9.354.465</w:t>
            </w:r>
          </w:p>
        </w:tc>
        <w:tc>
          <w:tcPr>
            <w:tcW w:w="2255" w:type="dxa"/>
            <w:tcBorders>
              <w:top w:val="single" w:sz="4" w:space="0" w:color="auto"/>
              <w:left w:val="single" w:sz="4" w:space="0" w:color="auto"/>
              <w:bottom w:val="single" w:sz="4" w:space="0" w:color="auto"/>
              <w:right w:val="single" w:sz="4" w:space="0" w:color="auto"/>
            </w:tcBorders>
            <w:hideMark/>
          </w:tcPr>
          <w:p w:rsidR="00631779" w:rsidRPr="00631779" w:rsidRDefault="00631779" w:rsidP="003D3250">
            <w:pPr>
              <w:jc w:val="right"/>
              <w:rPr>
                <w:rFonts w:asciiTheme="minorHAnsi" w:hAnsiTheme="minorHAnsi"/>
                <w:lang w:eastAsia="en-US"/>
              </w:rPr>
            </w:pPr>
            <w:r w:rsidRPr="00631779">
              <w:rPr>
                <w:rFonts w:asciiTheme="minorHAnsi" w:hAnsiTheme="minorHAnsi"/>
                <w:lang w:eastAsia="en-US"/>
              </w:rPr>
              <w:t>10.558.183</w:t>
            </w:r>
          </w:p>
        </w:tc>
        <w:tc>
          <w:tcPr>
            <w:tcW w:w="2099" w:type="dxa"/>
            <w:tcBorders>
              <w:top w:val="single" w:sz="4" w:space="0" w:color="auto"/>
              <w:left w:val="single" w:sz="4" w:space="0" w:color="auto"/>
              <w:bottom w:val="single" w:sz="4" w:space="0" w:color="auto"/>
              <w:right w:val="single" w:sz="4" w:space="0" w:color="auto"/>
            </w:tcBorders>
            <w:hideMark/>
          </w:tcPr>
          <w:p w:rsidR="00631779" w:rsidRPr="00631779" w:rsidRDefault="00631779" w:rsidP="003D3250">
            <w:pPr>
              <w:jc w:val="right"/>
              <w:rPr>
                <w:rFonts w:asciiTheme="minorHAnsi" w:hAnsiTheme="minorHAnsi"/>
                <w:lang w:eastAsia="en-US"/>
              </w:rPr>
            </w:pPr>
            <w:r w:rsidRPr="00631779">
              <w:rPr>
                <w:rFonts w:asciiTheme="minorHAnsi" w:hAnsiTheme="minorHAnsi"/>
                <w:lang w:eastAsia="en-US"/>
              </w:rPr>
              <w:t>+13</w:t>
            </w:r>
          </w:p>
        </w:tc>
      </w:tr>
    </w:tbl>
    <w:p w:rsidR="00631779" w:rsidRPr="00631779" w:rsidRDefault="00631779" w:rsidP="00631779">
      <w:pPr>
        <w:ind w:firstLine="708"/>
        <w:rPr>
          <w:rFonts w:asciiTheme="minorHAnsi" w:hAnsiTheme="minorHAnsi"/>
        </w:rPr>
      </w:pPr>
    </w:p>
    <w:p w:rsidR="00631779" w:rsidRPr="00631779" w:rsidRDefault="00C1030A" w:rsidP="00E86585">
      <w:pPr>
        <w:jc w:val="both"/>
        <w:rPr>
          <w:rFonts w:asciiTheme="minorHAnsi" w:hAnsiTheme="minorHAnsi"/>
        </w:rPr>
      </w:pPr>
      <w:r w:rsidRPr="00631779">
        <w:rPr>
          <w:rFonts w:asciiTheme="minorHAnsi" w:hAnsiTheme="minorHAnsi"/>
        </w:rPr>
        <w:t>Prihodi osnivača povećao se za 4 %  radi odobrenih dodatnih sredstava za projekt sanacije Kaštela te uvećanih rashoda za zaposlene u skladu sa Pravilnikom o izmjenama i dopuni pravilnika o porezu na dohodak te Aneksom Kolektivnog ugovora.</w:t>
      </w:r>
    </w:p>
    <w:p w:rsidR="00631779" w:rsidRPr="00631779" w:rsidRDefault="00631779" w:rsidP="00E86585">
      <w:pPr>
        <w:jc w:val="both"/>
        <w:rPr>
          <w:rFonts w:asciiTheme="minorHAnsi" w:hAnsiTheme="minorHAnsi"/>
        </w:rPr>
      </w:pPr>
      <w:r w:rsidRPr="00631779">
        <w:rPr>
          <w:rFonts w:asciiTheme="minorHAnsi" w:hAnsiTheme="minorHAnsi"/>
        </w:rPr>
        <w:t xml:space="preserve">Prihodi Grada Pule </w:t>
      </w:r>
      <w:r w:rsidR="00177287">
        <w:rPr>
          <w:rFonts w:asciiTheme="minorHAnsi" w:hAnsiTheme="minorHAnsi"/>
        </w:rPr>
        <w:t>umanjeni</w:t>
      </w:r>
      <w:r w:rsidRPr="00631779">
        <w:rPr>
          <w:rFonts w:asciiTheme="minorHAnsi" w:hAnsiTheme="minorHAnsi"/>
        </w:rPr>
        <w:t xml:space="preserve">  su za 4% radi povrata sredstava po odobrenom programu </w:t>
      </w:r>
      <w:r w:rsidR="00096A91">
        <w:rPr>
          <w:rFonts w:asciiTheme="minorHAnsi" w:hAnsiTheme="minorHAnsi"/>
        </w:rPr>
        <w:t xml:space="preserve">za kojeg se utvrdilo da </w:t>
      </w:r>
      <w:r w:rsidRPr="00631779">
        <w:rPr>
          <w:rFonts w:asciiTheme="minorHAnsi" w:hAnsiTheme="minorHAnsi"/>
        </w:rPr>
        <w:t xml:space="preserve"> se neće realizirati u tekućoj godini.</w:t>
      </w:r>
    </w:p>
    <w:p w:rsidR="00631779" w:rsidRPr="00631779" w:rsidRDefault="00631779" w:rsidP="00E86585">
      <w:pPr>
        <w:jc w:val="both"/>
        <w:rPr>
          <w:rFonts w:asciiTheme="minorHAnsi" w:hAnsiTheme="minorHAnsi"/>
        </w:rPr>
      </w:pPr>
      <w:r w:rsidRPr="00631779">
        <w:rPr>
          <w:rFonts w:asciiTheme="minorHAnsi" w:hAnsiTheme="minorHAnsi"/>
        </w:rPr>
        <w:lastRenderedPageBreak/>
        <w:t>Prihodi od  Ministarstva kulture i medija  nisu ostvareni. Prijavljeni program</w:t>
      </w:r>
      <w:r w:rsidR="00177287">
        <w:rPr>
          <w:rFonts w:asciiTheme="minorHAnsi" w:hAnsiTheme="minorHAnsi"/>
        </w:rPr>
        <w:t xml:space="preserve">  sanacije kaštela nije odobren te se izvor brisao iz plana.</w:t>
      </w:r>
    </w:p>
    <w:p w:rsidR="00631779" w:rsidRPr="00631779" w:rsidRDefault="00631779" w:rsidP="00E86585">
      <w:pPr>
        <w:jc w:val="both"/>
        <w:rPr>
          <w:rFonts w:asciiTheme="minorHAnsi" w:hAnsiTheme="minorHAnsi"/>
        </w:rPr>
      </w:pPr>
      <w:r w:rsidRPr="00631779">
        <w:rPr>
          <w:rFonts w:asciiTheme="minorHAnsi" w:hAnsiTheme="minorHAnsi"/>
        </w:rPr>
        <w:t>Kao novi izvor, dodan je izvor Grada Pazina</w:t>
      </w:r>
      <w:r w:rsidR="00107C4A" w:rsidRPr="00107C4A">
        <w:rPr>
          <w:rFonts w:asciiTheme="minorHAnsi" w:hAnsiTheme="minorHAnsi"/>
        </w:rPr>
        <w:t xml:space="preserve"> </w:t>
      </w:r>
      <w:r w:rsidR="00107C4A">
        <w:rPr>
          <w:rFonts w:asciiTheme="minorHAnsi" w:hAnsiTheme="minorHAnsi"/>
        </w:rPr>
        <w:t xml:space="preserve">i </w:t>
      </w:r>
      <w:r w:rsidR="00107C4A" w:rsidRPr="00631779">
        <w:rPr>
          <w:rFonts w:asciiTheme="minorHAnsi" w:hAnsiTheme="minorHAnsi"/>
        </w:rPr>
        <w:t>Sportsk</w:t>
      </w:r>
      <w:r w:rsidR="00107C4A">
        <w:rPr>
          <w:rFonts w:asciiTheme="minorHAnsi" w:hAnsiTheme="minorHAnsi"/>
        </w:rPr>
        <w:t>ih</w:t>
      </w:r>
      <w:r w:rsidR="00107C4A" w:rsidRPr="00631779">
        <w:rPr>
          <w:rFonts w:asciiTheme="minorHAnsi" w:hAnsiTheme="minorHAnsi"/>
        </w:rPr>
        <w:t xml:space="preserve">  zajednic</w:t>
      </w:r>
      <w:r w:rsidR="00107C4A">
        <w:rPr>
          <w:rFonts w:asciiTheme="minorHAnsi" w:hAnsiTheme="minorHAnsi"/>
        </w:rPr>
        <w:t>a</w:t>
      </w:r>
      <w:r w:rsidR="00107C4A" w:rsidRPr="00631779">
        <w:rPr>
          <w:rFonts w:asciiTheme="minorHAnsi" w:hAnsiTheme="minorHAnsi"/>
        </w:rPr>
        <w:t xml:space="preserve"> gradova i općina u Istri</w:t>
      </w:r>
      <w:r w:rsidRPr="00631779">
        <w:rPr>
          <w:rFonts w:asciiTheme="minorHAnsi" w:hAnsiTheme="minorHAnsi"/>
        </w:rPr>
        <w:t xml:space="preserve"> koj</w:t>
      </w:r>
      <w:r w:rsidR="00107C4A">
        <w:rPr>
          <w:rFonts w:asciiTheme="minorHAnsi" w:hAnsiTheme="minorHAnsi"/>
        </w:rPr>
        <w:t>e</w:t>
      </w:r>
      <w:r w:rsidRPr="00631779">
        <w:rPr>
          <w:rFonts w:asciiTheme="minorHAnsi" w:hAnsiTheme="minorHAnsi"/>
        </w:rPr>
        <w:t xml:space="preserve"> </w:t>
      </w:r>
      <w:r w:rsidR="00107C4A">
        <w:rPr>
          <w:rFonts w:asciiTheme="minorHAnsi" w:hAnsiTheme="minorHAnsi"/>
        </w:rPr>
        <w:t xml:space="preserve">su </w:t>
      </w:r>
      <w:r w:rsidRPr="00631779">
        <w:rPr>
          <w:rFonts w:asciiTheme="minorHAnsi" w:hAnsiTheme="minorHAnsi"/>
        </w:rPr>
        <w:t>se uključi</w:t>
      </w:r>
      <w:r w:rsidR="00107C4A">
        <w:rPr>
          <w:rFonts w:asciiTheme="minorHAnsi" w:hAnsiTheme="minorHAnsi"/>
        </w:rPr>
        <w:t>le</w:t>
      </w:r>
      <w:r w:rsidRPr="00631779">
        <w:rPr>
          <w:rFonts w:asciiTheme="minorHAnsi" w:hAnsiTheme="minorHAnsi"/>
        </w:rPr>
        <w:t xml:space="preserve"> u program izdavanja publikacije </w:t>
      </w:r>
      <w:r w:rsidRPr="00631779">
        <w:rPr>
          <w:rFonts w:asciiTheme="minorHAnsi" w:hAnsiTheme="minorHAnsi"/>
          <w:i/>
        </w:rPr>
        <w:t>Sport u Istri prvih 150 godina</w:t>
      </w:r>
      <w:r w:rsidRPr="00631779">
        <w:rPr>
          <w:rFonts w:asciiTheme="minorHAnsi" w:hAnsiTheme="minorHAnsi"/>
        </w:rPr>
        <w:t>.</w:t>
      </w:r>
    </w:p>
    <w:p w:rsidR="00631779" w:rsidRPr="00631779" w:rsidRDefault="00631779" w:rsidP="00E86585">
      <w:pPr>
        <w:jc w:val="both"/>
        <w:rPr>
          <w:rFonts w:asciiTheme="minorHAnsi" w:hAnsiTheme="minorHAnsi"/>
        </w:rPr>
      </w:pPr>
      <w:r w:rsidRPr="00631779">
        <w:rPr>
          <w:rFonts w:asciiTheme="minorHAnsi" w:hAnsiTheme="minorHAnsi" w:cs="Arial"/>
        </w:rPr>
        <w:t>Sredstva temeljem prijenosa EU sredstava umanjena su za 8 % temeljem realiziranih te  odobrenih nabava. Projekt</w:t>
      </w:r>
      <w:r w:rsidR="00D05A24">
        <w:rPr>
          <w:rFonts w:asciiTheme="minorHAnsi" w:hAnsiTheme="minorHAnsi" w:cs="Arial"/>
        </w:rPr>
        <w:t xml:space="preserve">ne aktivnosti završene </w:t>
      </w:r>
      <w:r w:rsidRPr="00631779">
        <w:rPr>
          <w:rFonts w:asciiTheme="minorHAnsi" w:hAnsiTheme="minorHAnsi" w:cs="Arial"/>
        </w:rPr>
        <w:t>sa 31.10.2022.</w:t>
      </w:r>
    </w:p>
    <w:p w:rsidR="00631779" w:rsidRPr="00631779" w:rsidRDefault="00631779" w:rsidP="00E86585">
      <w:pPr>
        <w:jc w:val="both"/>
        <w:rPr>
          <w:rFonts w:asciiTheme="minorHAnsi" w:hAnsiTheme="minorHAnsi"/>
        </w:rPr>
      </w:pPr>
      <w:r w:rsidRPr="00631779">
        <w:rPr>
          <w:rFonts w:asciiTheme="minorHAnsi" w:hAnsiTheme="minorHAnsi"/>
        </w:rPr>
        <w:t>Prihodi od Turističke zajednice Grada Pule nisu mijenjani i iznos</w:t>
      </w:r>
      <w:r w:rsidR="00096A91">
        <w:rPr>
          <w:rFonts w:asciiTheme="minorHAnsi" w:hAnsiTheme="minorHAnsi"/>
        </w:rPr>
        <w:t>ili su</w:t>
      </w:r>
      <w:r w:rsidRPr="00631779">
        <w:rPr>
          <w:rFonts w:asciiTheme="minorHAnsi" w:hAnsiTheme="minorHAnsi"/>
        </w:rPr>
        <w:t xml:space="preserve"> 10.000 kn.</w:t>
      </w:r>
    </w:p>
    <w:p w:rsidR="00631779" w:rsidRPr="00631779" w:rsidRDefault="00631779" w:rsidP="00E86585">
      <w:pPr>
        <w:jc w:val="both"/>
        <w:rPr>
          <w:rFonts w:asciiTheme="minorHAnsi" w:hAnsiTheme="minorHAnsi"/>
        </w:rPr>
      </w:pPr>
      <w:r w:rsidRPr="00631779">
        <w:rPr>
          <w:rFonts w:asciiTheme="minorHAnsi" w:hAnsiTheme="minorHAnsi"/>
        </w:rPr>
        <w:t xml:space="preserve">Prihodi od najma prostora, prodaje publikacija i promotivnog materijala i kategorija prihoda od financijske imovine planirani 4% manje od plana. U obzir uzeta realizacija do rujna te plan do kraja godine. </w:t>
      </w:r>
    </w:p>
    <w:p w:rsidR="00631779" w:rsidRPr="00631779" w:rsidRDefault="00631779" w:rsidP="00E86585">
      <w:pPr>
        <w:jc w:val="both"/>
        <w:rPr>
          <w:rFonts w:asciiTheme="minorHAnsi" w:hAnsiTheme="minorHAnsi"/>
        </w:rPr>
      </w:pPr>
      <w:r w:rsidRPr="00631779">
        <w:rPr>
          <w:rFonts w:asciiTheme="minorHAnsi" w:hAnsiTheme="minorHAnsi"/>
        </w:rPr>
        <w:t>Prihodi od ulaznica uvećani su za 30%, sa 3.000.000 kn iz I. izmjena i dopuna plana na 4.366.600  kn  (bez kalkulacije viška) sve prema kretanju prihoda do polovice rujna te procjene istih do konca godine.</w:t>
      </w:r>
    </w:p>
    <w:p w:rsidR="00631779" w:rsidRPr="00631779" w:rsidRDefault="00631779" w:rsidP="00E86585">
      <w:pPr>
        <w:jc w:val="both"/>
        <w:rPr>
          <w:rFonts w:asciiTheme="minorHAnsi" w:hAnsiTheme="minorHAnsi"/>
          <w:highlight w:val="yellow"/>
        </w:rPr>
      </w:pPr>
      <w:r w:rsidRPr="00631779">
        <w:rPr>
          <w:rFonts w:asciiTheme="minorHAnsi" w:hAnsiTheme="minorHAnsi"/>
        </w:rPr>
        <w:t>Prihodi po osnovi darivanja građe za potrebe fundusa muzeja, planirani u iznosu od 76.510 kn, u odnosu na prvotno planiranih 10.000 kn. Gotovo cijela vrijed</w:t>
      </w:r>
      <w:r w:rsidR="00A65304">
        <w:rPr>
          <w:rFonts w:asciiTheme="minorHAnsi" w:hAnsiTheme="minorHAnsi"/>
        </w:rPr>
        <w:t xml:space="preserve">nost planirane donacije  odnosila </w:t>
      </w:r>
      <w:r w:rsidRPr="00631779">
        <w:rPr>
          <w:rFonts w:asciiTheme="minorHAnsi" w:hAnsiTheme="minorHAnsi"/>
        </w:rPr>
        <w:t xml:space="preserve">se na donaciju muzejskih eksponata po ugovoru o darivanju sa poduzećem Uljanik d.d. u stečaju. </w:t>
      </w:r>
    </w:p>
    <w:p w:rsidR="00631779" w:rsidRPr="00631779" w:rsidRDefault="00631779" w:rsidP="00E86585">
      <w:pPr>
        <w:ind w:firstLine="708"/>
        <w:jc w:val="both"/>
        <w:rPr>
          <w:rFonts w:asciiTheme="minorHAnsi" w:hAnsiTheme="minorHAnsi"/>
          <w:highlight w:val="yellow"/>
        </w:rPr>
      </w:pPr>
    </w:p>
    <w:p w:rsidR="00631779" w:rsidRPr="00631779" w:rsidRDefault="00631779" w:rsidP="00631779">
      <w:pPr>
        <w:ind w:firstLine="708"/>
        <w:rPr>
          <w:rFonts w:asciiTheme="minorHAnsi" w:hAnsiTheme="minorHAnsi"/>
        </w:rPr>
      </w:pPr>
    </w:p>
    <w:p w:rsidR="00631779" w:rsidRPr="00631779" w:rsidRDefault="00631779" w:rsidP="00631779">
      <w:pPr>
        <w:jc w:val="both"/>
        <w:rPr>
          <w:rFonts w:asciiTheme="minorHAnsi" w:hAnsiTheme="minorHAnsi" w:cs="Arial"/>
        </w:rPr>
      </w:pPr>
    </w:p>
    <w:p w:rsidR="00631779" w:rsidRPr="00631779" w:rsidRDefault="00631779" w:rsidP="00631779">
      <w:pPr>
        <w:jc w:val="both"/>
        <w:rPr>
          <w:rFonts w:asciiTheme="minorHAnsi" w:hAnsiTheme="minorHAnsi" w:cs="Arial"/>
        </w:rPr>
      </w:pPr>
      <w:r w:rsidRPr="00631779">
        <w:rPr>
          <w:rFonts w:asciiTheme="minorHAnsi" w:hAnsiTheme="minorHAnsi" w:cs="Arial"/>
        </w:rPr>
        <w:t>RASHODI</w:t>
      </w:r>
    </w:p>
    <w:p w:rsidR="00631779" w:rsidRPr="00631779" w:rsidRDefault="00631779" w:rsidP="00631779">
      <w:pPr>
        <w:jc w:val="both"/>
        <w:rPr>
          <w:rFonts w:asciiTheme="minorHAnsi" w:hAnsiTheme="minorHAnsi"/>
        </w:rPr>
      </w:pPr>
    </w:p>
    <w:tbl>
      <w:tblPr>
        <w:tblStyle w:val="Reetkatablice1"/>
        <w:tblW w:w="0" w:type="auto"/>
        <w:tblInd w:w="0" w:type="dxa"/>
        <w:tblLook w:val="04A0" w:firstRow="1" w:lastRow="0" w:firstColumn="1" w:lastColumn="0" w:noHBand="0" w:noVBand="1"/>
      </w:tblPr>
      <w:tblGrid>
        <w:gridCol w:w="2474"/>
        <w:gridCol w:w="2234"/>
        <w:gridCol w:w="2255"/>
        <w:gridCol w:w="2099"/>
      </w:tblGrid>
      <w:tr w:rsidR="00631779" w:rsidRPr="004F4586" w:rsidTr="00631779">
        <w:tc>
          <w:tcPr>
            <w:tcW w:w="247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F17653">
            <w:pPr>
              <w:rPr>
                <w:rFonts w:asciiTheme="minorHAnsi" w:hAnsiTheme="minorHAnsi"/>
                <w:sz w:val="20"/>
                <w:szCs w:val="20"/>
                <w:lang w:eastAsia="en-US"/>
              </w:rPr>
            </w:pPr>
            <w:proofErr w:type="spellStart"/>
            <w:r w:rsidRPr="004F4586">
              <w:rPr>
                <w:rFonts w:asciiTheme="minorHAnsi" w:hAnsiTheme="minorHAnsi"/>
                <w:sz w:val="20"/>
                <w:szCs w:val="20"/>
                <w:lang w:eastAsia="en-US"/>
              </w:rPr>
              <w:t>Rashodi</w:t>
            </w:r>
            <w:proofErr w:type="spellEnd"/>
            <w:r w:rsidRPr="004F4586">
              <w:rPr>
                <w:rFonts w:asciiTheme="minorHAnsi" w:hAnsiTheme="minorHAnsi"/>
                <w:sz w:val="20"/>
                <w:szCs w:val="20"/>
                <w:lang w:eastAsia="en-US"/>
              </w:rPr>
              <w:t xml:space="preserve"> </w:t>
            </w:r>
          </w:p>
        </w:tc>
        <w:tc>
          <w:tcPr>
            <w:tcW w:w="223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rPr>
                <w:rFonts w:asciiTheme="minorHAnsi" w:hAnsiTheme="minorHAnsi"/>
                <w:sz w:val="20"/>
                <w:szCs w:val="20"/>
                <w:lang w:eastAsia="en-US"/>
              </w:rPr>
            </w:pPr>
            <w:proofErr w:type="gramStart"/>
            <w:r w:rsidRPr="004F4586">
              <w:rPr>
                <w:rFonts w:asciiTheme="minorHAnsi" w:hAnsiTheme="minorHAnsi"/>
                <w:sz w:val="20"/>
                <w:szCs w:val="20"/>
                <w:lang w:eastAsia="en-US"/>
              </w:rPr>
              <w:t xml:space="preserve">Plan </w:t>
            </w:r>
            <w:r w:rsidR="00971BAC" w:rsidRPr="004F4586">
              <w:rPr>
                <w:rFonts w:asciiTheme="minorHAnsi" w:hAnsiTheme="minorHAnsi"/>
                <w:sz w:val="20"/>
                <w:szCs w:val="20"/>
                <w:lang w:eastAsia="en-US"/>
              </w:rPr>
              <w:t xml:space="preserve"> (</w:t>
            </w:r>
            <w:proofErr w:type="spellStart"/>
            <w:proofErr w:type="gramEnd"/>
            <w:r w:rsidR="00971BAC" w:rsidRPr="004F4586">
              <w:rPr>
                <w:rFonts w:asciiTheme="minorHAnsi" w:hAnsiTheme="minorHAnsi"/>
                <w:sz w:val="20"/>
                <w:szCs w:val="20"/>
                <w:lang w:eastAsia="en-US"/>
              </w:rPr>
              <w:t>kn</w:t>
            </w:r>
            <w:proofErr w:type="spellEnd"/>
            <w:r w:rsidR="00971BAC" w:rsidRPr="004F4586">
              <w:rPr>
                <w:rFonts w:asciiTheme="minorHAnsi" w:hAnsiTheme="minorHAnsi"/>
                <w:sz w:val="20"/>
                <w:szCs w:val="20"/>
                <w:lang w:eastAsia="en-US"/>
              </w:rPr>
              <w:t>)</w:t>
            </w:r>
          </w:p>
          <w:p w:rsidR="00631779" w:rsidRPr="004F4586" w:rsidRDefault="00631779" w:rsidP="00631779">
            <w:pPr>
              <w:rPr>
                <w:rFonts w:asciiTheme="minorHAnsi" w:hAnsiTheme="minorHAnsi"/>
                <w:sz w:val="20"/>
                <w:szCs w:val="20"/>
                <w:lang w:eastAsia="en-US"/>
              </w:rPr>
            </w:pPr>
          </w:p>
        </w:tc>
        <w:tc>
          <w:tcPr>
            <w:tcW w:w="2255" w:type="dxa"/>
            <w:tcBorders>
              <w:top w:val="single" w:sz="4" w:space="0" w:color="auto"/>
              <w:left w:val="single" w:sz="4" w:space="0" w:color="auto"/>
              <w:bottom w:val="single" w:sz="4" w:space="0" w:color="auto"/>
              <w:right w:val="single" w:sz="4" w:space="0" w:color="auto"/>
            </w:tcBorders>
            <w:hideMark/>
          </w:tcPr>
          <w:p w:rsidR="00631779" w:rsidRPr="004F4586" w:rsidRDefault="00631779" w:rsidP="00971BAC">
            <w:pPr>
              <w:rPr>
                <w:rFonts w:asciiTheme="minorHAnsi" w:hAnsiTheme="minorHAnsi"/>
                <w:sz w:val="20"/>
                <w:szCs w:val="20"/>
                <w:lang w:eastAsia="en-US"/>
              </w:rPr>
            </w:pPr>
            <w:r w:rsidRPr="004F4586">
              <w:rPr>
                <w:rFonts w:asciiTheme="minorHAnsi" w:hAnsiTheme="minorHAnsi"/>
                <w:sz w:val="20"/>
                <w:szCs w:val="20"/>
                <w:lang w:eastAsia="en-US"/>
              </w:rPr>
              <w:t xml:space="preserve">Novi plan </w:t>
            </w:r>
            <w:r w:rsidR="00971BAC" w:rsidRPr="004F4586">
              <w:rPr>
                <w:rFonts w:asciiTheme="minorHAnsi" w:hAnsiTheme="minorHAnsi"/>
                <w:sz w:val="20"/>
                <w:szCs w:val="20"/>
                <w:lang w:eastAsia="en-US"/>
              </w:rPr>
              <w:t>(</w:t>
            </w:r>
            <w:proofErr w:type="spellStart"/>
            <w:r w:rsidR="00971BAC" w:rsidRPr="004F4586">
              <w:rPr>
                <w:rFonts w:asciiTheme="minorHAnsi" w:hAnsiTheme="minorHAnsi"/>
                <w:sz w:val="20"/>
                <w:szCs w:val="20"/>
                <w:lang w:eastAsia="en-US"/>
              </w:rPr>
              <w:t>kn</w:t>
            </w:r>
            <w:proofErr w:type="spellEnd"/>
            <w:r w:rsidR="00971BAC" w:rsidRPr="004F4586">
              <w:rPr>
                <w:rFonts w:asciiTheme="minorHAnsi" w:hAnsiTheme="minorHAnsi"/>
                <w:sz w:val="20"/>
                <w:szCs w:val="20"/>
                <w:lang w:eastAsia="en-US"/>
              </w:rPr>
              <w:t xml:space="preserve">) </w:t>
            </w:r>
          </w:p>
        </w:tc>
        <w:tc>
          <w:tcPr>
            <w:tcW w:w="2099"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rPr>
                <w:rFonts w:asciiTheme="minorHAnsi" w:hAnsiTheme="minorHAnsi"/>
                <w:sz w:val="20"/>
                <w:szCs w:val="20"/>
                <w:lang w:eastAsia="en-US"/>
              </w:rPr>
            </w:pPr>
            <w:proofErr w:type="spellStart"/>
            <w:r w:rsidRPr="004F4586">
              <w:rPr>
                <w:rFonts w:asciiTheme="minorHAnsi" w:hAnsiTheme="minorHAnsi"/>
                <w:sz w:val="20"/>
                <w:szCs w:val="20"/>
                <w:lang w:eastAsia="en-US"/>
              </w:rPr>
              <w:t>Razlika</w:t>
            </w:r>
            <w:proofErr w:type="spellEnd"/>
            <w:r w:rsidRPr="004F4586">
              <w:rPr>
                <w:rFonts w:asciiTheme="minorHAnsi" w:hAnsiTheme="minorHAnsi"/>
                <w:sz w:val="20"/>
                <w:szCs w:val="20"/>
                <w:lang w:eastAsia="en-US"/>
              </w:rPr>
              <w:t xml:space="preserve"> (%)</w:t>
            </w:r>
          </w:p>
        </w:tc>
      </w:tr>
      <w:tr w:rsidR="00631779" w:rsidRPr="004F4586" w:rsidTr="00631779">
        <w:tc>
          <w:tcPr>
            <w:tcW w:w="247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rPr>
                <w:rFonts w:asciiTheme="minorHAnsi" w:hAnsiTheme="minorHAnsi"/>
                <w:sz w:val="20"/>
                <w:szCs w:val="20"/>
                <w:lang w:eastAsia="en-US"/>
              </w:rPr>
            </w:pPr>
            <w:proofErr w:type="spellStart"/>
            <w:r w:rsidRPr="004F4586">
              <w:rPr>
                <w:rFonts w:asciiTheme="minorHAnsi" w:hAnsiTheme="minorHAnsi"/>
                <w:sz w:val="20"/>
                <w:szCs w:val="20"/>
                <w:lang w:eastAsia="en-US"/>
              </w:rPr>
              <w:t>Rashodi</w:t>
            </w:r>
            <w:proofErr w:type="spellEnd"/>
            <w:r w:rsidRPr="004F4586">
              <w:rPr>
                <w:rFonts w:asciiTheme="minorHAnsi" w:hAnsiTheme="minorHAnsi"/>
                <w:sz w:val="20"/>
                <w:szCs w:val="20"/>
                <w:lang w:eastAsia="en-US"/>
              </w:rPr>
              <w:t xml:space="preserve"> za </w:t>
            </w:r>
            <w:proofErr w:type="spellStart"/>
            <w:r w:rsidRPr="004F4586">
              <w:rPr>
                <w:rFonts w:asciiTheme="minorHAnsi" w:hAnsiTheme="minorHAnsi"/>
                <w:sz w:val="20"/>
                <w:szCs w:val="20"/>
                <w:lang w:eastAsia="en-US"/>
              </w:rPr>
              <w:t>zaposlene</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2.541.211</w:t>
            </w:r>
          </w:p>
        </w:tc>
        <w:tc>
          <w:tcPr>
            <w:tcW w:w="2255"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2.297.911</w:t>
            </w:r>
          </w:p>
        </w:tc>
        <w:tc>
          <w:tcPr>
            <w:tcW w:w="2099"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-10</w:t>
            </w:r>
          </w:p>
        </w:tc>
      </w:tr>
      <w:tr w:rsidR="00631779" w:rsidRPr="004F4586" w:rsidTr="00631779">
        <w:tc>
          <w:tcPr>
            <w:tcW w:w="247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rPr>
                <w:rFonts w:asciiTheme="minorHAnsi" w:hAnsiTheme="minorHAnsi"/>
                <w:sz w:val="20"/>
                <w:szCs w:val="20"/>
                <w:lang w:eastAsia="en-US"/>
              </w:rPr>
            </w:pPr>
            <w:proofErr w:type="spellStart"/>
            <w:r w:rsidRPr="004F4586">
              <w:rPr>
                <w:rFonts w:asciiTheme="minorHAnsi" w:hAnsiTheme="minorHAnsi"/>
                <w:sz w:val="20"/>
                <w:szCs w:val="20"/>
                <w:lang w:eastAsia="en-US"/>
              </w:rPr>
              <w:t>Materijalni</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rashodi</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3.188.401</w:t>
            </w:r>
          </w:p>
        </w:tc>
        <w:tc>
          <w:tcPr>
            <w:tcW w:w="2255"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3.484.281</w:t>
            </w:r>
          </w:p>
        </w:tc>
        <w:tc>
          <w:tcPr>
            <w:tcW w:w="2099"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+9</w:t>
            </w:r>
          </w:p>
        </w:tc>
      </w:tr>
      <w:tr w:rsidR="00631779" w:rsidRPr="004F4586" w:rsidTr="00631779">
        <w:tc>
          <w:tcPr>
            <w:tcW w:w="247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rPr>
                <w:rFonts w:asciiTheme="minorHAnsi" w:hAnsiTheme="minorHAnsi"/>
                <w:sz w:val="20"/>
                <w:szCs w:val="20"/>
                <w:lang w:eastAsia="en-US"/>
              </w:rPr>
            </w:pPr>
            <w:proofErr w:type="spellStart"/>
            <w:r w:rsidRPr="004F4586">
              <w:rPr>
                <w:rFonts w:asciiTheme="minorHAnsi" w:hAnsiTheme="minorHAnsi"/>
                <w:sz w:val="20"/>
                <w:szCs w:val="20"/>
                <w:lang w:eastAsia="en-US"/>
              </w:rPr>
              <w:t>Financijski</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rashodi</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45.200</w:t>
            </w:r>
          </w:p>
        </w:tc>
        <w:tc>
          <w:tcPr>
            <w:tcW w:w="2255"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89.910</w:t>
            </w:r>
          </w:p>
        </w:tc>
        <w:tc>
          <w:tcPr>
            <w:tcW w:w="2099"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+99</w:t>
            </w:r>
          </w:p>
        </w:tc>
      </w:tr>
      <w:tr w:rsidR="00631779" w:rsidRPr="004F4586" w:rsidTr="00631779">
        <w:tc>
          <w:tcPr>
            <w:tcW w:w="247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rPr>
                <w:rFonts w:asciiTheme="minorHAnsi" w:hAnsiTheme="minorHAnsi"/>
                <w:sz w:val="20"/>
                <w:szCs w:val="20"/>
                <w:lang w:eastAsia="en-US"/>
              </w:rPr>
            </w:pPr>
            <w:proofErr w:type="spellStart"/>
            <w:r w:rsidRPr="004F4586">
              <w:rPr>
                <w:rFonts w:asciiTheme="minorHAnsi" w:hAnsiTheme="minorHAnsi"/>
                <w:sz w:val="20"/>
                <w:szCs w:val="20"/>
                <w:lang w:eastAsia="en-US"/>
              </w:rPr>
              <w:t>Nematerijalna</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imovina-investicije</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 xml:space="preserve">   752.826</w:t>
            </w:r>
          </w:p>
        </w:tc>
        <w:tc>
          <w:tcPr>
            <w:tcW w:w="2255"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1.939.103</w:t>
            </w:r>
          </w:p>
        </w:tc>
        <w:tc>
          <w:tcPr>
            <w:tcW w:w="2099"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+157</w:t>
            </w:r>
          </w:p>
        </w:tc>
      </w:tr>
      <w:tr w:rsidR="00631779" w:rsidRPr="004F4586" w:rsidTr="00631779">
        <w:tc>
          <w:tcPr>
            <w:tcW w:w="247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rPr>
                <w:rFonts w:asciiTheme="minorHAnsi" w:hAnsiTheme="minorHAnsi"/>
                <w:sz w:val="20"/>
                <w:szCs w:val="20"/>
                <w:lang w:eastAsia="en-US"/>
              </w:rPr>
            </w:pPr>
            <w:proofErr w:type="spellStart"/>
            <w:r w:rsidRPr="004F4586">
              <w:rPr>
                <w:rFonts w:asciiTheme="minorHAnsi" w:hAnsiTheme="minorHAnsi"/>
                <w:sz w:val="20"/>
                <w:szCs w:val="20"/>
                <w:lang w:eastAsia="en-US"/>
              </w:rPr>
              <w:t>Nematerijalna</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imovina-oprema</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otkup</w:t>
            </w:r>
            <w:proofErr w:type="spellEnd"/>
            <w:r w:rsidRPr="004F4586">
              <w:rPr>
                <w:rFonts w:asciiTheme="minorHAnsi" w:hAnsiTheme="minorHAnsi"/>
                <w:sz w:val="20"/>
                <w:szCs w:val="20"/>
                <w:lang w:eastAsia="en-US"/>
              </w:rPr>
              <w:t xml:space="preserve">, </w:t>
            </w:r>
            <w:proofErr w:type="spellStart"/>
            <w:r w:rsidRPr="004F4586">
              <w:rPr>
                <w:rFonts w:asciiTheme="minorHAnsi" w:hAnsiTheme="minorHAnsi"/>
                <w:sz w:val="20"/>
                <w:szCs w:val="20"/>
                <w:lang w:eastAsia="en-US"/>
              </w:rPr>
              <w:t>ulaganja</w:t>
            </w:r>
            <w:proofErr w:type="spellEnd"/>
            <w:r w:rsidRPr="004F4586">
              <w:rPr>
                <w:rFonts w:asciiTheme="minorHAnsi" w:hAnsiTheme="minorHAnsi"/>
                <w:sz w:val="20"/>
                <w:szCs w:val="20"/>
                <w:lang w:eastAsia="en-US"/>
              </w:rPr>
              <w:t xml:space="preserve"> u </w:t>
            </w:r>
            <w:proofErr w:type="spellStart"/>
            <w:r w:rsidRPr="004F4586">
              <w:rPr>
                <w:rFonts w:asciiTheme="minorHAnsi" w:hAnsiTheme="minorHAnsi"/>
                <w:sz w:val="20"/>
                <w:szCs w:val="20"/>
                <w:lang w:eastAsia="en-US"/>
              </w:rPr>
              <w:t>softver</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2.826.827</w:t>
            </w:r>
          </w:p>
        </w:tc>
        <w:tc>
          <w:tcPr>
            <w:tcW w:w="2255"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2.746.978</w:t>
            </w:r>
          </w:p>
        </w:tc>
        <w:tc>
          <w:tcPr>
            <w:tcW w:w="2099"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-3</w:t>
            </w:r>
          </w:p>
        </w:tc>
      </w:tr>
      <w:tr w:rsidR="00631779" w:rsidRPr="004F4586" w:rsidTr="00631779">
        <w:tc>
          <w:tcPr>
            <w:tcW w:w="247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rPr>
                <w:rFonts w:asciiTheme="minorHAnsi" w:hAnsiTheme="minorHAnsi"/>
                <w:sz w:val="20"/>
                <w:szCs w:val="20"/>
                <w:lang w:eastAsia="en-US"/>
              </w:rPr>
            </w:pPr>
            <w:proofErr w:type="spellStart"/>
            <w:r w:rsidRPr="004F4586">
              <w:rPr>
                <w:rFonts w:asciiTheme="minorHAnsi" w:hAnsiTheme="minorHAnsi"/>
                <w:sz w:val="20"/>
                <w:szCs w:val="20"/>
                <w:lang w:eastAsia="en-US"/>
              </w:rPr>
              <w:t>Ukupno</w:t>
            </w:r>
            <w:proofErr w:type="spellEnd"/>
          </w:p>
        </w:tc>
        <w:tc>
          <w:tcPr>
            <w:tcW w:w="2234"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9.354.465</w:t>
            </w:r>
          </w:p>
        </w:tc>
        <w:tc>
          <w:tcPr>
            <w:tcW w:w="2255"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10.558.183</w:t>
            </w:r>
          </w:p>
        </w:tc>
        <w:tc>
          <w:tcPr>
            <w:tcW w:w="2099" w:type="dxa"/>
            <w:tcBorders>
              <w:top w:val="single" w:sz="4" w:space="0" w:color="auto"/>
              <w:left w:val="single" w:sz="4" w:space="0" w:color="auto"/>
              <w:bottom w:val="single" w:sz="4" w:space="0" w:color="auto"/>
              <w:right w:val="single" w:sz="4" w:space="0" w:color="auto"/>
            </w:tcBorders>
            <w:hideMark/>
          </w:tcPr>
          <w:p w:rsidR="00631779" w:rsidRPr="004F4586" w:rsidRDefault="00631779" w:rsidP="00631779">
            <w:pPr>
              <w:jc w:val="right"/>
              <w:rPr>
                <w:rFonts w:asciiTheme="minorHAnsi" w:hAnsiTheme="minorHAnsi"/>
                <w:sz w:val="20"/>
                <w:szCs w:val="20"/>
                <w:lang w:eastAsia="en-US"/>
              </w:rPr>
            </w:pPr>
            <w:r w:rsidRPr="004F4586">
              <w:rPr>
                <w:rFonts w:asciiTheme="minorHAnsi" w:hAnsiTheme="minorHAnsi"/>
                <w:sz w:val="20"/>
                <w:szCs w:val="20"/>
                <w:lang w:eastAsia="en-US"/>
              </w:rPr>
              <w:t>+13</w:t>
            </w:r>
          </w:p>
        </w:tc>
      </w:tr>
    </w:tbl>
    <w:p w:rsidR="00631779" w:rsidRPr="00631779" w:rsidRDefault="00631779" w:rsidP="00631779">
      <w:pPr>
        <w:ind w:firstLine="708"/>
        <w:rPr>
          <w:rFonts w:asciiTheme="minorHAnsi" w:hAnsiTheme="minorHAnsi"/>
        </w:rPr>
      </w:pPr>
    </w:p>
    <w:p w:rsidR="00631779" w:rsidRPr="00631779" w:rsidRDefault="00631779" w:rsidP="00631779">
      <w:pPr>
        <w:ind w:firstLine="708"/>
        <w:rPr>
          <w:rFonts w:asciiTheme="minorHAnsi" w:hAnsiTheme="minorHAnsi"/>
        </w:rPr>
      </w:pPr>
    </w:p>
    <w:p w:rsidR="00631779" w:rsidRPr="00631779" w:rsidRDefault="00631779" w:rsidP="00631779">
      <w:pPr>
        <w:jc w:val="both"/>
        <w:rPr>
          <w:rFonts w:asciiTheme="minorHAnsi" w:hAnsiTheme="minorHAnsi" w:cs="Arial"/>
        </w:rPr>
      </w:pPr>
      <w:r w:rsidRPr="00631779">
        <w:rPr>
          <w:rFonts w:asciiTheme="minorHAnsi" w:hAnsiTheme="minorHAnsi" w:cs="Arial"/>
        </w:rPr>
        <w:t>Kategorija rashoda za zaposlene umanjena obzirom da nisu u cijelosti realizirana planirana zapošljavanja.</w:t>
      </w:r>
    </w:p>
    <w:p w:rsidR="00631779" w:rsidRPr="00631779" w:rsidRDefault="00631779" w:rsidP="00631779">
      <w:pPr>
        <w:jc w:val="both"/>
        <w:rPr>
          <w:rFonts w:asciiTheme="minorHAnsi" w:hAnsiTheme="minorHAnsi" w:cs="Arial"/>
        </w:rPr>
      </w:pPr>
      <w:r w:rsidRPr="00631779">
        <w:rPr>
          <w:rFonts w:asciiTheme="minorHAnsi" w:hAnsiTheme="minorHAnsi" w:cs="Arial"/>
        </w:rPr>
        <w:t xml:space="preserve">Materijalni rashodi uvećani u skladu sa planiranim redovnim aktivnostima, povećanim obimom posla uslijed povećanja broja posjetitelja, troškova održavanja objekta uslijed pokretanja novog centralnog upravljačkog sustava, sustava centralne naplate, ugradnje dizala koje povezuje utvrdu Kaštela i tunelske prostore </w:t>
      </w:r>
      <w:proofErr w:type="spellStart"/>
      <w:r w:rsidRPr="00631779">
        <w:rPr>
          <w:rFonts w:asciiTheme="minorHAnsi" w:hAnsiTheme="minorHAnsi" w:cs="Arial"/>
        </w:rPr>
        <w:t>Zerostrasse</w:t>
      </w:r>
      <w:proofErr w:type="spellEnd"/>
      <w:r w:rsidRPr="00631779">
        <w:rPr>
          <w:rFonts w:asciiTheme="minorHAnsi" w:hAnsiTheme="minorHAnsi" w:cs="Arial"/>
        </w:rPr>
        <w:t>, upravljanja video nadzorom i  protuprovalnom zaštitom, te održavanja velikog broja kulturno zabavni programa tijekom ljetnih mjeseci.</w:t>
      </w:r>
    </w:p>
    <w:p w:rsidR="00631779" w:rsidRPr="00631779" w:rsidRDefault="00631779" w:rsidP="00631779">
      <w:pPr>
        <w:jc w:val="both"/>
        <w:rPr>
          <w:rFonts w:asciiTheme="minorHAnsi" w:hAnsiTheme="minorHAnsi" w:cs="Arial"/>
        </w:rPr>
      </w:pPr>
      <w:r w:rsidRPr="00631779">
        <w:rPr>
          <w:rFonts w:asciiTheme="minorHAnsi" w:hAnsiTheme="minorHAnsi" w:cs="Arial"/>
        </w:rPr>
        <w:t>Ulaganja u nabavu opreme planirana umanjeno obzirom na trenutne potrebe sustava te logističke mogućnosti realizacije nabava potrebne opreme. Osim toga, većina opreme sustava je novo</w:t>
      </w:r>
      <w:r w:rsidR="00AA55F7">
        <w:rPr>
          <w:rFonts w:asciiTheme="minorHAnsi" w:hAnsiTheme="minorHAnsi" w:cs="Arial"/>
        </w:rPr>
        <w:t xml:space="preserve"> </w:t>
      </w:r>
      <w:r w:rsidRPr="00631779">
        <w:rPr>
          <w:rFonts w:asciiTheme="minorHAnsi" w:hAnsiTheme="minorHAnsi" w:cs="Arial"/>
        </w:rPr>
        <w:t>ugrađena oprema koja je realizirana kroz projekt ITU mehanizma – Pulski fortifikacijski sustav kao novi kulturno turistički proizvod.</w:t>
      </w:r>
    </w:p>
    <w:p w:rsidR="00631779" w:rsidRPr="00631779" w:rsidRDefault="00631779" w:rsidP="00631779">
      <w:pPr>
        <w:jc w:val="both"/>
        <w:rPr>
          <w:rFonts w:asciiTheme="minorHAnsi" w:hAnsiTheme="minorHAnsi" w:cs="Arial"/>
        </w:rPr>
      </w:pPr>
      <w:r w:rsidRPr="00631779">
        <w:rPr>
          <w:rFonts w:asciiTheme="minorHAnsi" w:hAnsiTheme="minorHAnsi" w:cs="Arial"/>
        </w:rPr>
        <w:t xml:space="preserve">Projekt sanacije kaštela uvećan – realizacija zadnje faze sanacije potpornog zida oko utvrde kaštela, izrada rampi za pristup osobama sa invaliditetom u izložbene prostore na kaštelu, </w:t>
      </w:r>
      <w:r w:rsidRPr="00631779">
        <w:rPr>
          <w:rFonts w:asciiTheme="minorHAnsi" w:hAnsiTheme="minorHAnsi" w:cs="Arial"/>
        </w:rPr>
        <w:lastRenderedPageBreak/>
        <w:t>planirana realizacija obnove naplatne kućice,  uređenje ograde na bastionima utvrde te izrada projekta sanacije vanjskog plašta zidina utvrde;  neutrošena sredstva po aktivnosti ukalkulirana za utrošak u 2023. godini  ime nastavka sanacije utvrde – radovi na sanaciji vanjskog plašta zidina utvrde te sanacija rampe – uspona na bastion – jug. Prema procjeni prioriteta, planira</w:t>
      </w:r>
      <w:r w:rsidR="00AA55F7">
        <w:rPr>
          <w:rFonts w:asciiTheme="minorHAnsi" w:hAnsiTheme="minorHAnsi" w:cs="Arial"/>
        </w:rPr>
        <w:t>la</w:t>
      </w:r>
      <w:r w:rsidRPr="00631779">
        <w:rPr>
          <w:rFonts w:asciiTheme="minorHAnsi" w:hAnsiTheme="minorHAnsi" w:cs="Arial"/>
        </w:rPr>
        <w:t xml:space="preserve"> se sanacija onih dijelova utvrde koji su nužni za bolje funkcioniranje upravljanja objektom, ili njihova oštećenja predstavljaju opasnost za posjetitelje.</w:t>
      </w:r>
    </w:p>
    <w:p w:rsidR="00631779" w:rsidRPr="00631779" w:rsidRDefault="00631779" w:rsidP="00631779">
      <w:pPr>
        <w:jc w:val="both"/>
        <w:rPr>
          <w:rFonts w:asciiTheme="minorHAnsi" w:hAnsiTheme="minorHAnsi" w:cs="Arial"/>
        </w:rPr>
      </w:pPr>
      <w:r w:rsidRPr="00631779">
        <w:rPr>
          <w:rFonts w:asciiTheme="minorHAnsi" w:hAnsiTheme="minorHAnsi" w:cs="Arial"/>
        </w:rPr>
        <w:t xml:space="preserve">Uređenje arhivskog prostora </w:t>
      </w:r>
      <w:r w:rsidR="00AA55F7">
        <w:rPr>
          <w:rFonts w:asciiTheme="minorHAnsi" w:hAnsiTheme="minorHAnsi" w:cs="Arial"/>
        </w:rPr>
        <w:t xml:space="preserve">CIS –aktivnost dodana – planiralo se </w:t>
      </w:r>
      <w:r w:rsidRPr="00631779">
        <w:rPr>
          <w:rFonts w:asciiTheme="minorHAnsi" w:hAnsiTheme="minorHAnsi" w:cs="Arial"/>
        </w:rPr>
        <w:t xml:space="preserve"> započeti sa uređenjem dodatnog prostora dobivenog na korištenje. Zbog nedostatka prostora za pohranu muzejskih predmeta nužno je žurno urediti muzejsko spremište.</w:t>
      </w:r>
    </w:p>
    <w:p w:rsidR="00631779" w:rsidRPr="00631779" w:rsidRDefault="00631779" w:rsidP="00631779">
      <w:pPr>
        <w:jc w:val="both"/>
        <w:rPr>
          <w:rFonts w:asciiTheme="minorHAnsi" w:hAnsiTheme="minorHAnsi" w:cs="Arial"/>
        </w:rPr>
      </w:pPr>
      <w:r w:rsidRPr="00631779">
        <w:rPr>
          <w:rFonts w:asciiTheme="minorHAnsi" w:hAnsiTheme="minorHAnsi" w:cs="Arial"/>
        </w:rPr>
        <w:t>Dodana i aktivnost manifestacije koja se odnosi na aktivnosti kojima je muzej uključen u program Advent u gradu 2022. na poziv Grada Pule i TZ Grada Pule</w:t>
      </w:r>
      <w:r w:rsidR="00AA55F7">
        <w:rPr>
          <w:rFonts w:asciiTheme="minorHAnsi" w:hAnsiTheme="minorHAnsi" w:cs="Arial"/>
        </w:rPr>
        <w:t>.</w:t>
      </w:r>
      <w:r w:rsidRPr="00631779">
        <w:rPr>
          <w:rFonts w:asciiTheme="minorHAnsi" w:hAnsiTheme="minorHAnsi" w:cs="Arial"/>
        </w:rPr>
        <w:t xml:space="preserve"> Sukladno politici otkupa muzejske građe i ponudama koje su na tržištu umjetnina i antikviteta  plan otkupa muzejske građe je uvećan.</w:t>
      </w:r>
    </w:p>
    <w:p w:rsidR="00631779" w:rsidRPr="00631779" w:rsidRDefault="00631779" w:rsidP="00631779">
      <w:pPr>
        <w:jc w:val="both"/>
        <w:rPr>
          <w:rFonts w:asciiTheme="minorHAnsi" w:hAnsiTheme="minorHAnsi" w:cs="Arial"/>
          <w:highlight w:val="yellow"/>
        </w:rPr>
      </w:pPr>
      <w:r w:rsidRPr="00631779">
        <w:rPr>
          <w:rFonts w:asciiTheme="minorHAnsi" w:hAnsiTheme="minorHAnsi" w:cs="Arial"/>
        </w:rPr>
        <w:t xml:space="preserve">Kuća kaštela u </w:t>
      </w:r>
      <w:proofErr w:type="spellStart"/>
      <w:r w:rsidRPr="00631779">
        <w:rPr>
          <w:rFonts w:asciiTheme="minorHAnsi" w:hAnsiTheme="minorHAnsi" w:cs="Arial"/>
        </w:rPr>
        <w:t>Momjanu</w:t>
      </w:r>
      <w:proofErr w:type="spellEnd"/>
      <w:r w:rsidRPr="00631779">
        <w:rPr>
          <w:rFonts w:asciiTheme="minorHAnsi" w:hAnsiTheme="minorHAnsi" w:cs="Arial"/>
        </w:rPr>
        <w:t xml:space="preserve"> kao novi odjel muzeja - nabava  alarmnog sustava te arhivskog namještaja.</w:t>
      </w:r>
    </w:p>
    <w:p w:rsidR="00631779" w:rsidRPr="00631779" w:rsidRDefault="00631779" w:rsidP="00631779">
      <w:pPr>
        <w:jc w:val="both"/>
        <w:rPr>
          <w:rFonts w:asciiTheme="minorHAnsi" w:hAnsiTheme="minorHAnsi" w:cs="Arial"/>
        </w:rPr>
      </w:pPr>
      <w:r w:rsidRPr="00631779">
        <w:rPr>
          <w:rFonts w:asciiTheme="minorHAnsi" w:hAnsiTheme="minorHAnsi" w:cs="Arial"/>
        </w:rPr>
        <w:t>Programske aktivnosti – programi javnih potreba usklađeni sa realizacijom istih do rujna tekuće godine te procjeni mogućnosti realizacije do konca godine.</w:t>
      </w:r>
    </w:p>
    <w:p w:rsidR="00631779" w:rsidRPr="00631779" w:rsidRDefault="00631779" w:rsidP="00631779">
      <w:pPr>
        <w:jc w:val="both"/>
        <w:rPr>
          <w:rFonts w:asciiTheme="minorHAnsi" w:hAnsiTheme="minorHAnsi"/>
        </w:rPr>
      </w:pPr>
    </w:p>
    <w:p w:rsidR="00E93C04" w:rsidRPr="0044269B" w:rsidRDefault="00E93C04" w:rsidP="002572E1">
      <w:pPr>
        <w:ind w:firstLine="708"/>
        <w:jc w:val="both"/>
        <w:rPr>
          <w:rFonts w:asciiTheme="minorHAnsi" w:hAnsiTheme="minorHAnsi" w:cstheme="minorHAnsi"/>
        </w:rPr>
      </w:pPr>
    </w:p>
    <w:p w:rsidR="002572E1" w:rsidRPr="0044269B" w:rsidRDefault="002572E1" w:rsidP="002572E1">
      <w:pPr>
        <w:ind w:firstLine="708"/>
        <w:jc w:val="both"/>
        <w:rPr>
          <w:rFonts w:asciiTheme="minorHAnsi" w:hAnsiTheme="minorHAnsi" w:cstheme="minorHAnsi"/>
        </w:rPr>
      </w:pPr>
      <w:r w:rsidRPr="00AA55F7">
        <w:rPr>
          <w:rFonts w:asciiTheme="minorHAnsi" w:hAnsiTheme="minorHAnsi" w:cstheme="minorHAnsi"/>
        </w:rPr>
        <w:t xml:space="preserve">U ovom izvještavanju o godišnjem izvršenju/ostvarenju  financijskog plana, uz ostvarenje </w:t>
      </w:r>
      <w:r w:rsidR="00AA55F7">
        <w:rPr>
          <w:rFonts w:asciiTheme="minorHAnsi" w:hAnsiTheme="minorHAnsi" w:cstheme="minorHAnsi"/>
        </w:rPr>
        <w:t>12-</w:t>
      </w:r>
      <w:r w:rsidRPr="00AA55F7">
        <w:rPr>
          <w:rFonts w:asciiTheme="minorHAnsi" w:hAnsiTheme="minorHAnsi" w:cstheme="minorHAnsi"/>
        </w:rPr>
        <w:t>20</w:t>
      </w:r>
      <w:r w:rsidR="00BC21F0" w:rsidRPr="00AA55F7">
        <w:rPr>
          <w:rFonts w:asciiTheme="minorHAnsi" w:hAnsiTheme="minorHAnsi" w:cstheme="minorHAnsi"/>
        </w:rPr>
        <w:t>2</w:t>
      </w:r>
      <w:r w:rsidR="00B702B7" w:rsidRPr="00AA55F7">
        <w:rPr>
          <w:rFonts w:asciiTheme="minorHAnsi" w:hAnsiTheme="minorHAnsi" w:cstheme="minorHAnsi"/>
        </w:rPr>
        <w:t>1</w:t>
      </w:r>
      <w:r w:rsidRPr="00AA55F7">
        <w:rPr>
          <w:rFonts w:asciiTheme="minorHAnsi" w:hAnsiTheme="minorHAnsi" w:cstheme="minorHAnsi"/>
        </w:rPr>
        <w:t xml:space="preserve">. godine, temelj usporedbe ostvarenja / izvršenja je </w:t>
      </w:r>
      <w:r w:rsidR="00AA55F7">
        <w:rPr>
          <w:rFonts w:asciiTheme="minorHAnsi" w:hAnsiTheme="minorHAnsi" w:cstheme="minorHAnsi"/>
        </w:rPr>
        <w:t>„</w:t>
      </w:r>
      <w:r w:rsidRPr="00AA55F7">
        <w:rPr>
          <w:rFonts w:asciiTheme="minorHAnsi" w:hAnsiTheme="minorHAnsi" w:cstheme="minorHAnsi"/>
        </w:rPr>
        <w:t>tekući</w:t>
      </w:r>
      <w:r w:rsidR="00AA55F7">
        <w:rPr>
          <w:rFonts w:asciiTheme="minorHAnsi" w:hAnsiTheme="minorHAnsi" w:cstheme="minorHAnsi"/>
        </w:rPr>
        <w:t>“</w:t>
      </w:r>
      <w:r w:rsidRPr="00AA55F7">
        <w:rPr>
          <w:rFonts w:asciiTheme="minorHAnsi" w:hAnsiTheme="minorHAnsi" w:cstheme="minorHAnsi"/>
        </w:rPr>
        <w:t xml:space="preserve"> plan odnosno </w:t>
      </w:r>
      <w:r w:rsidR="00B702B7" w:rsidRPr="00AA55F7">
        <w:rPr>
          <w:rFonts w:asciiTheme="minorHAnsi" w:hAnsiTheme="minorHAnsi" w:cstheme="minorHAnsi"/>
        </w:rPr>
        <w:t>I</w:t>
      </w:r>
      <w:r w:rsidR="00BC21F0" w:rsidRPr="00AA55F7">
        <w:rPr>
          <w:rFonts w:asciiTheme="minorHAnsi" w:hAnsiTheme="minorHAnsi" w:cstheme="minorHAnsi"/>
        </w:rPr>
        <w:t>I.</w:t>
      </w:r>
      <w:r w:rsidR="00AA55F7">
        <w:rPr>
          <w:rFonts w:asciiTheme="minorHAnsi" w:hAnsiTheme="minorHAnsi" w:cstheme="minorHAnsi"/>
        </w:rPr>
        <w:t xml:space="preserve"> preraspodjela sredstava</w:t>
      </w:r>
      <w:r w:rsidRPr="00AA55F7">
        <w:rPr>
          <w:rFonts w:asciiTheme="minorHAnsi" w:hAnsiTheme="minorHAnsi" w:cstheme="minorHAnsi"/>
        </w:rPr>
        <w:t xml:space="preserve"> financijskog plana</w:t>
      </w:r>
      <w:r w:rsidR="00AA55F7">
        <w:rPr>
          <w:rFonts w:asciiTheme="minorHAnsi" w:hAnsiTheme="minorHAnsi" w:cstheme="minorHAnsi"/>
        </w:rPr>
        <w:t xml:space="preserve"> unutar vrijednosti II. izmjena i dopuna. </w:t>
      </w:r>
    </w:p>
    <w:p w:rsidR="002572E1" w:rsidRPr="0044269B" w:rsidRDefault="002572E1" w:rsidP="002572E1">
      <w:pPr>
        <w:jc w:val="both"/>
        <w:rPr>
          <w:rFonts w:asciiTheme="minorHAnsi" w:hAnsiTheme="minorHAnsi" w:cstheme="minorHAnsi"/>
        </w:rPr>
      </w:pPr>
    </w:p>
    <w:p w:rsidR="002572E1" w:rsidRPr="0044269B" w:rsidRDefault="002572E1" w:rsidP="002572E1">
      <w:pPr>
        <w:jc w:val="both"/>
        <w:rPr>
          <w:rFonts w:asciiTheme="minorHAnsi" w:hAnsiTheme="minorHAnsi" w:cstheme="minorHAnsi"/>
        </w:rPr>
      </w:pPr>
    </w:p>
    <w:p w:rsidR="002572E1" w:rsidRPr="0044269B" w:rsidRDefault="002572E1" w:rsidP="002572E1">
      <w:pPr>
        <w:ind w:firstLine="708"/>
        <w:jc w:val="both"/>
        <w:rPr>
          <w:rFonts w:asciiTheme="minorHAnsi" w:hAnsiTheme="minorHAnsi" w:cstheme="minorHAnsi"/>
          <w:b/>
          <w:sz w:val="28"/>
          <w:szCs w:val="28"/>
        </w:rPr>
      </w:pPr>
      <w:r w:rsidRPr="0044269B">
        <w:rPr>
          <w:rFonts w:asciiTheme="minorHAnsi" w:hAnsiTheme="minorHAnsi" w:cstheme="minorHAnsi"/>
          <w:b/>
          <w:sz w:val="28"/>
          <w:szCs w:val="28"/>
        </w:rPr>
        <w:t>III.3.</w:t>
      </w:r>
    </w:p>
    <w:p w:rsidR="002572E1" w:rsidRPr="0044269B" w:rsidRDefault="002572E1" w:rsidP="002572E1">
      <w:pPr>
        <w:jc w:val="both"/>
        <w:rPr>
          <w:rFonts w:asciiTheme="minorHAnsi" w:hAnsiTheme="minorHAnsi" w:cstheme="minorHAnsi"/>
          <w:b/>
          <w:sz w:val="28"/>
          <w:szCs w:val="28"/>
        </w:rPr>
      </w:pPr>
      <w:r w:rsidRPr="0044269B">
        <w:rPr>
          <w:rFonts w:asciiTheme="minorHAnsi" w:hAnsiTheme="minorHAnsi" w:cstheme="minorHAnsi"/>
          <w:b/>
          <w:sz w:val="28"/>
          <w:szCs w:val="28"/>
        </w:rPr>
        <w:t>OBRAZLOŽENJE OPĆEG DIJELA IZVJEŠTAJA O IZVRŠENJU FINANCIJSKOG PLANA</w:t>
      </w:r>
    </w:p>
    <w:p w:rsidR="00AA55F7" w:rsidRPr="0044269B" w:rsidRDefault="00AA55F7" w:rsidP="00AA55F7">
      <w:pPr>
        <w:ind w:firstLine="708"/>
        <w:jc w:val="both"/>
        <w:rPr>
          <w:rFonts w:asciiTheme="minorHAnsi" w:hAnsiTheme="minorHAnsi" w:cstheme="minorHAnsi"/>
        </w:rPr>
      </w:pPr>
    </w:p>
    <w:p w:rsidR="002572E1" w:rsidRPr="0044269B" w:rsidRDefault="002572E1" w:rsidP="002572E1">
      <w:pPr>
        <w:jc w:val="both"/>
      </w:pPr>
    </w:p>
    <w:p w:rsidR="002572E1" w:rsidRPr="0044269B" w:rsidRDefault="002572E1" w:rsidP="002572E1">
      <w:pPr>
        <w:jc w:val="both"/>
        <w:rPr>
          <w:rFonts w:asciiTheme="minorHAnsi" w:hAnsiTheme="minorHAnsi" w:cstheme="minorHAnsi"/>
        </w:rPr>
      </w:pPr>
      <w:r w:rsidRPr="0044269B">
        <w:rPr>
          <w:rFonts w:asciiTheme="minorHAnsi" w:hAnsiTheme="minorHAnsi" w:cstheme="minorHAnsi"/>
        </w:rPr>
        <w:t>U izvještajnoj 202</w:t>
      </w:r>
      <w:r w:rsidR="003016E0">
        <w:rPr>
          <w:rFonts w:asciiTheme="minorHAnsi" w:hAnsiTheme="minorHAnsi" w:cstheme="minorHAnsi"/>
        </w:rPr>
        <w:t>2</w:t>
      </w:r>
      <w:r w:rsidRPr="0044269B">
        <w:rPr>
          <w:rFonts w:asciiTheme="minorHAnsi" w:hAnsiTheme="minorHAnsi" w:cstheme="minorHAnsi"/>
        </w:rPr>
        <w:t xml:space="preserve">. godini, </w:t>
      </w:r>
      <w:r w:rsidR="0066263E">
        <w:rPr>
          <w:rFonts w:asciiTheme="minorHAnsi" w:hAnsiTheme="minorHAnsi" w:cstheme="minorHAnsi"/>
        </w:rPr>
        <w:t>PPMI-MSNI</w:t>
      </w:r>
      <w:r w:rsidRPr="0044269B">
        <w:rPr>
          <w:rFonts w:asciiTheme="minorHAnsi" w:hAnsiTheme="minorHAnsi" w:cstheme="minorHAnsi"/>
        </w:rPr>
        <w:t xml:space="preserve"> ostvario je je prihode u  iznosu od </w:t>
      </w:r>
      <w:r w:rsidR="003016E0">
        <w:rPr>
          <w:rFonts w:asciiTheme="minorHAnsi" w:hAnsiTheme="minorHAnsi" w:cstheme="minorHAnsi"/>
        </w:rPr>
        <w:t>7.370.510,28</w:t>
      </w:r>
      <w:r w:rsidR="00046003" w:rsidRPr="0044269B">
        <w:rPr>
          <w:rFonts w:asciiTheme="minorHAnsi" w:hAnsiTheme="minorHAnsi" w:cstheme="minorHAnsi"/>
        </w:rPr>
        <w:t xml:space="preserve"> kn </w:t>
      </w:r>
      <w:r w:rsidRPr="0044269B">
        <w:rPr>
          <w:rFonts w:asciiTheme="minorHAnsi" w:hAnsiTheme="minorHAnsi" w:cstheme="minorHAnsi"/>
        </w:rPr>
        <w:t xml:space="preserve">što je </w:t>
      </w:r>
      <w:r w:rsidR="003016E0">
        <w:rPr>
          <w:rFonts w:asciiTheme="minorHAnsi" w:hAnsiTheme="minorHAnsi" w:cstheme="minorHAnsi"/>
        </w:rPr>
        <w:t>20</w:t>
      </w:r>
      <w:r w:rsidR="00046003" w:rsidRPr="0044269B">
        <w:rPr>
          <w:rFonts w:asciiTheme="minorHAnsi" w:hAnsiTheme="minorHAnsi" w:cstheme="minorHAnsi"/>
        </w:rPr>
        <w:t>%</w:t>
      </w:r>
      <w:r w:rsidRPr="0044269B">
        <w:rPr>
          <w:rFonts w:asciiTheme="minorHAnsi" w:hAnsiTheme="minorHAnsi" w:cstheme="minorHAnsi"/>
        </w:rPr>
        <w:t xml:space="preserve"> </w:t>
      </w:r>
      <w:r w:rsidR="00046003" w:rsidRPr="0044269B">
        <w:rPr>
          <w:rFonts w:asciiTheme="minorHAnsi" w:hAnsiTheme="minorHAnsi" w:cstheme="minorHAnsi"/>
        </w:rPr>
        <w:t>više</w:t>
      </w:r>
      <w:r w:rsidRPr="0044269B">
        <w:rPr>
          <w:rFonts w:asciiTheme="minorHAnsi" w:hAnsiTheme="minorHAnsi" w:cstheme="minorHAnsi"/>
        </w:rPr>
        <w:t xml:space="preserve"> u odnosu na prethodnu 20</w:t>
      </w:r>
      <w:r w:rsidR="00046003" w:rsidRPr="0044269B">
        <w:rPr>
          <w:rFonts w:asciiTheme="minorHAnsi" w:hAnsiTheme="minorHAnsi" w:cstheme="minorHAnsi"/>
        </w:rPr>
        <w:t>2</w:t>
      </w:r>
      <w:r w:rsidR="003016E0">
        <w:rPr>
          <w:rFonts w:asciiTheme="minorHAnsi" w:hAnsiTheme="minorHAnsi" w:cstheme="minorHAnsi"/>
        </w:rPr>
        <w:t>1</w:t>
      </w:r>
      <w:r w:rsidRPr="0044269B">
        <w:rPr>
          <w:rFonts w:asciiTheme="minorHAnsi" w:hAnsiTheme="minorHAnsi" w:cstheme="minorHAnsi"/>
        </w:rPr>
        <w:t xml:space="preserve">. godinu i </w:t>
      </w:r>
      <w:r w:rsidR="003016E0">
        <w:rPr>
          <w:rFonts w:asciiTheme="minorHAnsi" w:hAnsiTheme="minorHAnsi" w:cstheme="minorHAnsi"/>
        </w:rPr>
        <w:t>2</w:t>
      </w:r>
      <w:r w:rsidRPr="0044269B">
        <w:rPr>
          <w:rFonts w:asciiTheme="minorHAnsi" w:hAnsiTheme="minorHAnsi" w:cstheme="minorHAnsi"/>
        </w:rPr>
        <w:t xml:space="preserve"> % manje u odnosu na planiranu vrijednost. Ukupna raspoloživa sredstva financijskog plana, sa don</w:t>
      </w:r>
      <w:r w:rsidR="00A77EE2">
        <w:rPr>
          <w:rFonts w:asciiTheme="minorHAnsi" w:hAnsiTheme="minorHAnsi" w:cstheme="minorHAnsi"/>
        </w:rPr>
        <w:t>osom</w:t>
      </w:r>
      <w:r w:rsidRPr="0044269B">
        <w:rPr>
          <w:rFonts w:asciiTheme="minorHAnsi" w:hAnsiTheme="minorHAnsi" w:cstheme="minorHAnsi"/>
        </w:rPr>
        <w:t xml:space="preserve"> višk</w:t>
      </w:r>
      <w:r w:rsidR="00A77EE2">
        <w:rPr>
          <w:rFonts w:asciiTheme="minorHAnsi" w:hAnsiTheme="minorHAnsi" w:cstheme="minorHAnsi"/>
        </w:rPr>
        <w:t>a</w:t>
      </w:r>
      <w:r w:rsidRPr="0044269B">
        <w:rPr>
          <w:rFonts w:asciiTheme="minorHAnsi" w:hAnsiTheme="minorHAnsi" w:cstheme="minorHAnsi"/>
        </w:rPr>
        <w:t xml:space="preserve"> iz prethodne godine, iznosila su </w:t>
      </w:r>
      <w:r w:rsidR="003016E0">
        <w:rPr>
          <w:rFonts w:asciiTheme="minorHAnsi" w:hAnsiTheme="minorHAnsi" w:cstheme="minorHAnsi"/>
        </w:rPr>
        <w:t>10.411.066,39</w:t>
      </w:r>
      <w:r w:rsidRPr="0044269B">
        <w:rPr>
          <w:rFonts w:asciiTheme="minorHAnsi" w:hAnsiTheme="minorHAnsi" w:cstheme="minorHAnsi"/>
        </w:rPr>
        <w:t xml:space="preserve"> kn</w:t>
      </w:r>
      <w:r w:rsidR="006D15AF">
        <w:rPr>
          <w:rFonts w:asciiTheme="minorHAnsi" w:hAnsiTheme="minorHAnsi" w:cstheme="minorHAnsi"/>
        </w:rPr>
        <w:t>,</w:t>
      </w:r>
      <w:r w:rsidR="006D15AF" w:rsidRPr="006D15AF">
        <w:rPr>
          <w:rFonts w:asciiTheme="minorHAnsi" w:hAnsiTheme="minorHAnsi" w:cstheme="minorHAnsi"/>
        </w:rPr>
        <w:t xml:space="preserve"> </w:t>
      </w:r>
      <w:r w:rsidR="006D15AF" w:rsidRPr="0044269B">
        <w:rPr>
          <w:rFonts w:asciiTheme="minorHAnsi" w:hAnsiTheme="minorHAnsi" w:cstheme="minorHAnsi"/>
        </w:rPr>
        <w:t>odnosno 9</w:t>
      </w:r>
      <w:r w:rsidR="006D15AF">
        <w:rPr>
          <w:rFonts w:asciiTheme="minorHAnsi" w:hAnsiTheme="minorHAnsi" w:cstheme="minorHAnsi"/>
        </w:rPr>
        <w:t xml:space="preserve">9 </w:t>
      </w:r>
      <w:r w:rsidR="006D15AF" w:rsidRPr="0044269B">
        <w:rPr>
          <w:rFonts w:asciiTheme="minorHAnsi" w:hAnsiTheme="minorHAnsi" w:cstheme="minorHAnsi"/>
        </w:rPr>
        <w:t xml:space="preserve">% </w:t>
      </w:r>
      <w:r w:rsidR="006D15AF">
        <w:rPr>
          <w:rFonts w:asciiTheme="minorHAnsi" w:hAnsiTheme="minorHAnsi" w:cstheme="minorHAnsi"/>
        </w:rPr>
        <w:t>plana (10.558.183 kn)</w:t>
      </w:r>
      <w:r w:rsidRPr="0044269B">
        <w:rPr>
          <w:rFonts w:asciiTheme="minorHAnsi" w:hAnsiTheme="minorHAnsi" w:cstheme="minorHAnsi"/>
        </w:rPr>
        <w:t>.</w:t>
      </w:r>
    </w:p>
    <w:p w:rsidR="00182434" w:rsidRPr="0044269B" w:rsidRDefault="002572E1" w:rsidP="002572E1">
      <w:pPr>
        <w:jc w:val="both"/>
        <w:rPr>
          <w:rFonts w:asciiTheme="minorHAnsi" w:hAnsiTheme="minorHAnsi" w:cstheme="minorHAnsi"/>
        </w:rPr>
      </w:pPr>
      <w:r w:rsidRPr="0044269B">
        <w:rPr>
          <w:rFonts w:asciiTheme="minorHAnsi" w:hAnsiTheme="minorHAnsi" w:cstheme="minorHAnsi"/>
        </w:rPr>
        <w:t xml:space="preserve">Rashodi su izvršeni u iznosu od </w:t>
      </w:r>
      <w:r w:rsidR="003016E0">
        <w:rPr>
          <w:rFonts w:asciiTheme="minorHAnsi" w:hAnsiTheme="minorHAnsi" w:cstheme="minorHAnsi"/>
        </w:rPr>
        <w:t>8.064.258,16</w:t>
      </w:r>
      <w:r w:rsidRPr="0044269B">
        <w:rPr>
          <w:rFonts w:asciiTheme="minorHAnsi" w:hAnsiTheme="minorHAnsi" w:cstheme="minorHAnsi"/>
        </w:rPr>
        <w:t xml:space="preserve"> što je </w:t>
      </w:r>
      <w:r w:rsidR="003016E0">
        <w:rPr>
          <w:rFonts w:asciiTheme="minorHAnsi" w:hAnsiTheme="minorHAnsi" w:cstheme="minorHAnsi"/>
        </w:rPr>
        <w:t xml:space="preserve">96 </w:t>
      </w:r>
      <w:r w:rsidR="00182434" w:rsidRPr="0044269B">
        <w:rPr>
          <w:rFonts w:asciiTheme="minorHAnsi" w:hAnsiTheme="minorHAnsi" w:cstheme="minorHAnsi"/>
        </w:rPr>
        <w:t>% više</w:t>
      </w:r>
      <w:r w:rsidRPr="0044269B">
        <w:rPr>
          <w:rFonts w:asciiTheme="minorHAnsi" w:hAnsiTheme="minorHAnsi" w:cstheme="minorHAnsi"/>
        </w:rPr>
        <w:t xml:space="preserve"> u odnosu na prethodnu 20</w:t>
      </w:r>
      <w:r w:rsidR="00182434" w:rsidRPr="0044269B">
        <w:rPr>
          <w:rFonts w:asciiTheme="minorHAnsi" w:hAnsiTheme="minorHAnsi" w:cstheme="minorHAnsi"/>
        </w:rPr>
        <w:t>2</w:t>
      </w:r>
      <w:r w:rsidR="003016E0">
        <w:rPr>
          <w:rFonts w:asciiTheme="minorHAnsi" w:hAnsiTheme="minorHAnsi" w:cstheme="minorHAnsi"/>
        </w:rPr>
        <w:t>1</w:t>
      </w:r>
      <w:r w:rsidRPr="0044269B">
        <w:rPr>
          <w:rFonts w:asciiTheme="minorHAnsi" w:hAnsiTheme="minorHAnsi" w:cstheme="minorHAnsi"/>
        </w:rPr>
        <w:t xml:space="preserve">. godinu i </w:t>
      </w:r>
      <w:r w:rsidR="003016E0">
        <w:rPr>
          <w:rFonts w:asciiTheme="minorHAnsi" w:hAnsiTheme="minorHAnsi" w:cstheme="minorHAnsi"/>
        </w:rPr>
        <w:t>24</w:t>
      </w:r>
      <w:r w:rsidRPr="0044269B">
        <w:rPr>
          <w:rFonts w:asciiTheme="minorHAnsi" w:hAnsiTheme="minorHAnsi" w:cstheme="minorHAnsi"/>
        </w:rPr>
        <w:t xml:space="preserve"> % manje u odnosu na plansku vrijednost. </w:t>
      </w:r>
    </w:p>
    <w:p w:rsidR="00046003" w:rsidRPr="0044269B" w:rsidRDefault="00046003" w:rsidP="00046003">
      <w:pPr>
        <w:jc w:val="both"/>
        <w:rPr>
          <w:rFonts w:asciiTheme="minorHAnsi" w:hAnsiTheme="minorHAnsi" w:cstheme="minorHAnsi"/>
        </w:rPr>
      </w:pPr>
      <w:r w:rsidRPr="0044269B">
        <w:rPr>
          <w:rFonts w:asciiTheme="minorHAnsi" w:hAnsiTheme="minorHAnsi" w:cstheme="minorHAnsi"/>
        </w:rPr>
        <w:t>Analizom Izvještaja o izvršenju financijskog plana ustanovljeno je planirana vrijednost financijskog plana za 202</w:t>
      </w:r>
      <w:r w:rsidR="003016E0">
        <w:rPr>
          <w:rFonts w:asciiTheme="minorHAnsi" w:hAnsiTheme="minorHAnsi" w:cstheme="minorHAnsi"/>
        </w:rPr>
        <w:t>2</w:t>
      </w:r>
      <w:r w:rsidRPr="0044269B">
        <w:rPr>
          <w:rFonts w:asciiTheme="minorHAnsi" w:hAnsiTheme="minorHAnsi" w:cstheme="minorHAnsi"/>
        </w:rPr>
        <w:t xml:space="preserve">. godinu iznosila </w:t>
      </w:r>
      <w:r w:rsidR="003016E0">
        <w:rPr>
          <w:rFonts w:asciiTheme="minorHAnsi" w:hAnsiTheme="minorHAnsi" w:cstheme="minorHAnsi"/>
        </w:rPr>
        <w:t>10.558.183</w:t>
      </w:r>
      <w:r w:rsidRPr="0044269B">
        <w:rPr>
          <w:rFonts w:asciiTheme="minorHAnsi" w:hAnsiTheme="minorHAnsi" w:cstheme="minorHAnsi"/>
        </w:rPr>
        <w:t>,00 kn.</w:t>
      </w:r>
    </w:p>
    <w:p w:rsidR="00046003" w:rsidRDefault="00046003" w:rsidP="00046003">
      <w:pPr>
        <w:jc w:val="both"/>
        <w:rPr>
          <w:rFonts w:asciiTheme="minorHAnsi" w:hAnsiTheme="minorHAnsi" w:cstheme="minorHAnsi"/>
        </w:rPr>
      </w:pPr>
      <w:r w:rsidRPr="0044269B">
        <w:rPr>
          <w:rFonts w:asciiTheme="minorHAnsi" w:hAnsiTheme="minorHAnsi" w:cstheme="minorHAnsi"/>
        </w:rPr>
        <w:t xml:space="preserve">Utvrđen je pozitivan poslovni rezultat odnosno višak prihoda raspoloživ u narednom obračunskom razdoblju u visini </w:t>
      </w:r>
      <w:r w:rsidR="003016E0">
        <w:rPr>
          <w:rFonts w:asciiTheme="minorHAnsi" w:hAnsiTheme="minorHAnsi" w:cstheme="minorHAnsi"/>
        </w:rPr>
        <w:t>2.346.808,23</w:t>
      </w:r>
      <w:r w:rsidRPr="0044269B">
        <w:rPr>
          <w:rFonts w:asciiTheme="minorHAnsi" w:hAnsiTheme="minorHAnsi" w:cstheme="minorHAnsi"/>
        </w:rPr>
        <w:t xml:space="preserve"> kn.</w:t>
      </w:r>
    </w:p>
    <w:p w:rsidR="00857355" w:rsidRDefault="00857355" w:rsidP="00046003">
      <w:pPr>
        <w:jc w:val="both"/>
        <w:rPr>
          <w:rFonts w:asciiTheme="minorHAnsi" w:hAnsiTheme="minorHAnsi" w:cstheme="minorHAnsi"/>
        </w:rPr>
      </w:pPr>
      <w:r>
        <w:rPr>
          <w:rFonts w:asciiTheme="minorHAnsi" w:hAnsiTheme="minorHAnsi" w:cstheme="minorHAnsi"/>
        </w:rPr>
        <w:t xml:space="preserve">U nastavku obrazloženje </w:t>
      </w:r>
      <w:r w:rsidR="009F792A">
        <w:rPr>
          <w:rFonts w:asciiTheme="minorHAnsi" w:hAnsiTheme="minorHAnsi" w:cstheme="minorHAnsi"/>
        </w:rPr>
        <w:t xml:space="preserve">ostvarenja i plana </w:t>
      </w:r>
      <w:r>
        <w:rPr>
          <w:rFonts w:asciiTheme="minorHAnsi" w:hAnsiTheme="minorHAnsi" w:cstheme="minorHAnsi"/>
        </w:rPr>
        <w:t xml:space="preserve">prihoda i rashoda </w:t>
      </w:r>
      <w:r w:rsidR="007376A7">
        <w:rPr>
          <w:rFonts w:asciiTheme="minorHAnsi" w:hAnsiTheme="minorHAnsi" w:cstheme="minorHAnsi"/>
        </w:rPr>
        <w:t xml:space="preserve">tabelarno prikazanih prema </w:t>
      </w:r>
      <w:r>
        <w:rPr>
          <w:rFonts w:asciiTheme="minorHAnsi" w:hAnsiTheme="minorHAnsi" w:cstheme="minorHAnsi"/>
        </w:rPr>
        <w:t xml:space="preserve"> ekonomsk</w:t>
      </w:r>
      <w:r w:rsidR="007376A7">
        <w:rPr>
          <w:rFonts w:asciiTheme="minorHAnsi" w:hAnsiTheme="minorHAnsi" w:cstheme="minorHAnsi"/>
        </w:rPr>
        <w:t>oj</w:t>
      </w:r>
      <w:r>
        <w:rPr>
          <w:rFonts w:asciiTheme="minorHAnsi" w:hAnsiTheme="minorHAnsi" w:cstheme="minorHAnsi"/>
        </w:rPr>
        <w:t xml:space="preserve"> klasifikacij</w:t>
      </w:r>
      <w:r w:rsidR="007376A7">
        <w:rPr>
          <w:rFonts w:asciiTheme="minorHAnsi" w:hAnsiTheme="minorHAnsi" w:cstheme="minorHAnsi"/>
        </w:rPr>
        <w:t>i</w:t>
      </w:r>
      <w:r>
        <w:rPr>
          <w:rFonts w:asciiTheme="minorHAnsi" w:hAnsiTheme="minorHAnsi" w:cstheme="minorHAnsi"/>
        </w:rPr>
        <w:t xml:space="preserve"> iz opć</w:t>
      </w:r>
      <w:r w:rsidR="000858B7">
        <w:rPr>
          <w:rFonts w:asciiTheme="minorHAnsi" w:hAnsiTheme="minorHAnsi" w:cstheme="minorHAnsi"/>
        </w:rPr>
        <w:t>eg dijela izvještaja (tablice 2</w:t>
      </w:r>
      <w:r w:rsidR="009E6094">
        <w:rPr>
          <w:rFonts w:asciiTheme="minorHAnsi" w:hAnsiTheme="minorHAnsi" w:cstheme="minorHAnsi"/>
        </w:rPr>
        <w:t>-</w:t>
      </w:r>
      <w:r w:rsidR="000858B7">
        <w:rPr>
          <w:rFonts w:asciiTheme="minorHAnsi" w:hAnsiTheme="minorHAnsi" w:cstheme="minorHAnsi"/>
        </w:rPr>
        <w:t>3,</w:t>
      </w:r>
      <w:r>
        <w:rPr>
          <w:rFonts w:asciiTheme="minorHAnsi" w:hAnsiTheme="minorHAnsi" w:cstheme="minorHAnsi"/>
        </w:rPr>
        <w:t xml:space="preserve"> i 4</w:t>
      </w:r>
      <w:r w:rsidR="009E6094">
        <w:rPr>
          <w:rFonts w:asciiTheme="minorHAnsi" w:hAnsiTheme="minorHAnsi" w:cstheme="minorHAnsi"/>
        </w:rPr>
        <w:t>-5</w:t>
      </w:r>
      <w:r>
        <w:rPr>
          <w:rFonts w:asciiTheme="minorHAnsi" w:hAnsiTheme="minorHAnsi" w:cstheme="minorHAnsi"/>
        </w:rPr>
        <w:t>.).</w:t>
      </w:r>
    </w:p>
    <w:p w:rsidR="006D15AF" w:rsidRDefault="006D15AF" w:rsidP="00046003">
      <w:pPr>
        <w:jc w:val="both"/>
        <w:rPr>
          <w:rFonts w:asciiTheme="minorHAnsi" w:hAnsiTheme="minorHAnsi" w:cstheme="minorHAnsi"/>
        </w:rPr>
      </w:pPr>
    </w:p>
    <w:p w:rsidR="006D15AF" w:rsidRDefault="006D15AF" w:rsidP="00046003">
      <w:pPr>
        <w:jc w:val="both"/>
        <w:rPr>
          <w:rFonts w:asciiTheme="minorHAnsi" w:hAnsiTheme="minorHAnsi" w:cstheme="minorHAnsi"/>
        </w:rPr>
      </w:pPr>
    </w:p>
    <w:p w:rsidR="006D15AF" w:rsidRDefault="006D15AF" w:rsidP="00046003">
      <w:pPr>
        <w:jc w:val="both"/>
        <w:rPr>
          <w:rFonts w:asciiTheme="minorHAnsi" w:hAnsiTheme="minorHAnsi" w:cstheme="minorHAnsi"/>
        </w:rPr>
      </w:pPr>
    </w:p>
    <w:p w:rsidR="006D15AF" w:rsidRDefault="006D15AF" w:rsidP="00046003">
      <w:pPr>
        <w:jc w:val="both"/>
        <w:rPr>
          <w:rFonts w:asciiTheme="minorHAnsi" w:hAnsiTheme="minorHAnsi" w:cstheme="minorHAnsi"/>
        </w:rPr>
      </w:pPr>
    </w:p>
    <w:p w:rsidR="000858B7" w:rsidRDefault="000858B7" w:rsidP="00046003">
      <w:pPr>
        <w:jc w:val="both"/>
        <w:rPr>
          <w:rFonts w:asciiTheme="minorHAnsi" w:hAnsiTheme="minorHAnsi" w:cstheme="minorHAnsi"/>
        </w:rPr>
      </w:pPr>
    </w:p>
    <w:p w:rsidR="00857355" w:rsidRDefault="008F71B6" w:rsidP="00046003">
      <w:pPr>
        <w:jc w:val="both"/>
        <w:rPr>
          <w:rFonts w:asciiTheme="minorHAnsi" w:hAnsiTheme="minorHAnsi" w:cstheme="minorHAnsi"/>
        </w:rPr>
      </w:pPr>
      <w:r w:rsidRPr="008F71B6">
        <w:rPr>
          <w:rFonts w:asciiTheme="minorHAnsi" w:hAnsiTheme="minorHAnsi" w:cstheme="minorHAnsi"/>
          <w:b/>
        </w:rPr>
        <w:t>PRIHODI</w:t>
      </w:r>
      <w:r w:rsidR="000858B7">
        <w:rPr>
          <w:rFonts w:asciiTheme="minorHAnsi" w:hAnsiTheme="minorHAnsi" w:cstheme="minorHAnsi"/>
        </w:rPr>
        <w:t xml:space="preserve"> (tablic</w:t>
      </w:r>
      <w:r w:rsidR="009E6094">
        <w:rPr>
          <w:rFonts w:asciiTheme="minorHAnsi" w:hAnsiTheme="minorHAnsi" w:cstheme="minorHAnsi"/>
        </w:rPr>
        <w:t>e</w:t>
      </w:r>
      <w:r w:rsidR="000858B7">
        <w:rPr>
          <w:rFonts w:asciiTheme="minorHAnsi" w:hAnsiTheme="minorHAnsi" w:cstheme="minorHAnsi"/>
        </w:rPr>
        <w:t xml:space="preserve"> 2 </w:t>
      </w:r>
      <w:r w:rsidR="009E6094">
        <w:rPr>
          <w:rFonts w:asciiTheme="minorHAnsi" w:hAnsiTheme="minorHAnsi" w:cstheme="minorHAnsi"/>
        </w:rPr>
        <w:t>-</w:t>
      </w:r>
      <w:r w:rsidR="000858B7">
        <w:rPr>
          <w:rFonts w:asciiTheme="minorHAnsi" w:hAnsiTheme="minorHAnsi" w:cstheme="minorHAnsi"/>
        </w:rPr>
        <w:t xml:space="preserve"> 3</w:t>
      </w:r>
      <w:r w:rsidR="00857355">
        <w:rPr>
          <w:rFonts w:asciiTheme="minorHAnsi" w:hAnsiTheme="minorHAnsi" w:cstheme="minorHAnsi"/>
        </w:rPr>
        <w:t>)</w:t>
      </w:r>
    </w:p>
    <w:p w:rsidR="00E63D19" w:rsidRDefault="005C67BF" w:rsidP="00046003">
      <w:pPr>
        <w:jc w:val="both"/>
        <w:rPr>
          <w:rFonts w:asciiTheme="minorHAnsi" w:hAnsiTheme="minorHAnsi" w:cstheme="minorHAnsi"/>
        </w:rPr>
      </w:pPr>
      <w:r>
        <w:rPr>
          <w:rFonts w:asciiTheme="minorHAnsi" w:hAnsiTheme="minorHAnsi" w:cstheme="minorHAnsi"/>
        </w:rPr>
        <w:t>Ukupni prihodi ostvareni 1,96 % manje od planiranog a 19,76 % više od prihoda 2021. godine.</w:t>
      </w:r>
    </w:p>
    <w:p w:rsidR="00AC597F" w:rsidRDefault="00AC597F" w:rsidP="00046003">
      <w:pPr>
        <w:jc w:val="both"/>
        <w:rPr>
          <w:rFonts w:asciiTheme="minorHAnsi" w:hAnsiTheme="minorHAnsi" w:cstheme="minorHAnsi"/>
        </w:rPr>
      </w:pPr>
    </w:p>
    <w:p w:rsidR="00E63D19" w:rsidRDefault="00AC597F" w:rsidP="00046003">
      <w:pPr>
        <w:jc w:val="both"/>
        <w:rPr>
          <w:rFonts w:asciiTheme="minorHAnsi" w:hAnsiTheme="minorHAnsi" w:cstheme="minorHAnsi"/>
        </w:rPr>
      </w:pPr>
      <w:r w:rsidRPr="006D15AF">
        <w:rPr>
          <w:rFonts w:asciiTheme="minorHAnsi" w:hAnsiTheme="minorHAnsi" w:cstheme="minorHAnsi"/>
          <w:b/>
          <w:i/>
        </w:rPr>
        <w:t xml:space="preserve">Prihodi od pomoći subjekata unutar općeg proračuna </w:t>
      </w:r>
      <w:r w:rsidR="0079535F" w:rsidRPr="006D15AF">
        <w:rPr>
          <w:rFonts w:asciiTheme="minorHAnsi" w:hAnsiTheme="minorHAnsi" w:cstheme="minorHAnsi"/>
          <w:b/>
          <w:i/>
        </w:rPr>
        <w:t>(račun 63)</w:t>
      </w:r>
      <w:r w:rsidR="0079535F">
        <w:rPr>
          <w:rFonts w:asciiTheme="minorHAnsi" w:hAnsiTheme="minorHAnsi" w:cstheme="minorHAnsi"/>
        </w:rPr>
        <w:t xml:space="preserve"> ostvareni </w:t>
      </w:r>
      <w:r>
        <w:rPr>
          <w:rFonts w:asciiTheme="minorHAnsi" w:hAnsiTheme="minorHAnsi" w:cstheme="minorHAnsi"/>
        </w:rPr>
        <w:t xml:space="preserve"> u iznosu od 180.100 kn, što predstavlja 49,11 % planiranog,  7,87 % ostvarenja u odnosu na 2021. godinu te udio od 2,44 % u ukupnom ostvarenju prihoda.</w:t>
      </w:r>
    </w:p>
    <w:p w:rsidR="00471229" w:rsidRDefault="00471229" w:rsidP="00046003">
      <w:pPr>
        <w:jc w:val="both"/>
        <w:rPr>
          <w:rFonts w:asciiTheme="minorHAnsi" w:hAnsiTheme="minorHAnsi" w:cstheme="minorHAnsi"/>
        </w:rPr>
      </w:pPr>
    </w:p>
    <w:p w:rsidR="009F792A" w:rsidRPr="009B67D2" w:rsidRDefault="009F792A" w:rsidP="00046003">
      <w:pPr>
        <w:jc w:val="both"/>
        <w:rPr>
          <w:rFonts w:asciiTheme="minorHAnsi" w:hAnsiTheme="minorHAnsi" w:cstheme="minorHAnsi"/>
          <w:u w:val="single"/>
        </w:rPr>
      </w:pPr>
      <w:r w:rsidRPr="009B67D2">
        <w:rPr>
          <w:rFonts w:asciiTheme="minorHAnsi" w:hAnsiTheme="minorHAnsi" w:cstheme="minorHAnsi"/>
          <w:u w:val="single"/>
        </w:rPr>
        <w:t xml:space="preserve">Prihodi </w:t>
      </w:r>
      <w:r w:rsidR="00326EFD" w:rsidRPr="009B67D2">
        <w:rPr>
          <w:rFonts w:asciiTheme="minorHAnsi" w:hAnsiTheme="minorHAnsi" w:cstheme="minorHAnsi"/>
          <w:u w:val="single"/>
        </w:rPr>
        <w:t>o</w:t>
      </w:r>
      <w:r w:rsidRPr="009B67D2">
        <w:rPr>
          <w:rFonts w:asciiTheme="minorHAnsi" w:hAnsiTheme="minorHAnsi" w:cstheme="minorHAnsi"/>
          <w:u w:val="single"/>
        </w:rPr>
        <w:t>d pomoći proračunskim korisnicima iz proračuna koji im nije nadležan (račun 636):</w:t>
      </w:r>
    </w:p>
    <w:p w:rsidR="009F792A" w:rsidRDefault="009F792A" w:rsidP="00046003">
      <w:pPr>
        <w:jc w:val="both"/>
        <w:rPr>
          <w:rFonts w:asciiTheme="minorHAnsi" w:hAnsiTheme="minorHAnsi" w:cstheme="minorHAnsi"/>
        </w:rPr>
      </w:pPr>
      <w:r>
        <w:rPr>
          <w:rFonts w:asciiTheme="minorHAnsi" w:hAnsiTheme="minorHAnsi" w:cstheme="minorHAnsi"/>
        </w:rPr>
        <w:t xml:space="preserve">Ovi su prihodi ostvareni u </w:t>
      </w:r>
      <w:r w:rsidR="00406FF1">
        <w:rPr>
          <w:rFonts w:asciiTheme="minorHAnsi" w:hAnsiTheme="minorHAnsi" w:cstheme="minorHAnsi"/>
        </w:rPr>
        <w:t>iznosu od 180.100,00 kn, odnosno,</w:t>
      </w:r>
      <w:r>
        <w:rPr>
          <w:rFonts w:asciiTheme="minorHAnsi" w:hAnsiTheme="minorHAnsi" w:cstheme="minorHAnsi"/>
        </w:rPr>
        <w:t xml:space="preserve"> 105,88 </w:t>
      </w:r>
      <w:r w:rsidR="00406FF1">
        <w:rPr>
          <w:rFonts w:asciiTheme="minorHAnsi" w:hAnsiTheme="minorHAnsi" w:cstheme="minorHAnsi"/>
        </w:rPr>
        <w:t>% planiranog</w:t>
      </w:r>
      <w:r>
        <w:rPr>
          <w:rFonts w:asciiTheme="minorHAnsi" w:hAnsiTheme="minorHAnsi" w:cstheme="minorHAnsi"/>
        </w:rPr>
        <w:t xml:space="preserve">. Čine ih tekuće i kapitalne pomoći Grada Pule i </w:t>
      </w:r>
      <w:r w:rsidR="007908F8">
        <w:rPr>
          <w:rFonts w:asciiTheme="minorHAnsi" w:hAnsiTheme="minorHAnsi" w:cstheme="minorHAnsi"/>
        </w:rPr>
        <w:t>tekuć</w:t>
      </w:r>
      <w:r w:rsidR="00C23A2C">
        <w:rPr>
          <w:rFonts w:asciiTheme="minorHAnsi" w:hAnsiTheme="minorHAnsi" w:cstheme="minorHAnsi"/>
        </w:rPr>
        <w:t>a</w:t>
      </w:r>
      <w:r w:rsidR="007908F8">
        <w:rPr>
          <w:rFonts w:asciiTheme="minorHAnsi" w:hAnsiTheme="minorHAnsi" w:cstheme="minorHAnsi"/>
        </w:rPr>
        <w:t xml:space="preserve"> pomoć Grada Pazina, sve na ime </w:t>
      </w:r>
      <w:r>
        <w:rPr>
          <w:rFonts w:asciiTheme="minorHAnsi" w:hAnsiTheme="minorHAnsi" w:cstheme="minorHAnsi"/>
        </w:rPr>
        <w:t xml:space="preserve"> programsk</w:t>
      </w:r>
      <w:r w:rsidR="007908F8">
        <w:rPr>
          <w:rFonts w:asciiTheme="minorHAnsi" w:hAnsiTheme="minorHAnsi" w:cstheme="minorHAnsi"/>
        </w:rPr>
        <w:t>e</w:t>
      </w:r>
      <w:r>
        <w:rPr>
          <w:rFonts w:asciiTheme="minorHAnsi" w:hAnsiTheme="minorHAnsi" w:cstheme="minorHAnsi"/>
        </w:rPr>
        <w:t xml:space="preserve"> i investicijsk</w:t>
      </w:r>
      <w:r w:rsidR="007908F8">
        <w:rPr>
          <w:rFonts w:asciiTheme="minorHAnsi" w:hAnsiTheme="minorHAnsi" w:cstheme="minorHAnsi"/>
        </w:rPr>
        <w:t>e</w:t>
      </w:r>
      <w:r>
        <w:rPr>
          <w:rFonts w:asciiTheme="minorHAnsi" w:hAnsiTheme="minorHAnsi" w:cstheme="minorHAnsi"/>
        </w:rPr>
        <w:t xml:space="preserve"> djelatnost</w:t>
      </w:r>
      <w:r w:rsidR="007908F8">
        <w:rPr>
          <w:rFonts w:asciiTheme="minorHAnsi" w:hAnsiTheme="minorHAnsi" w:cstheme="minorHAnsi"/>
        </w:rPr>
        <w:t xml:space="preserve">i. Izvršenje uvećano radi </w:t>
      </w:r>
      <w:r>
        <w:rPr>
          <w:rFonts w:asciiTheme="minorHAnsi" w:hAnsiTheme="minorHAnsi" w:cstheme="minorHAnsi"/>
        </w:rPr>
        <w:t xml:space="preserve"> naknadno isplaćen</w:t>
      </w:r>
      <w:r w:rsidR="007908F8">
        <w:rPr>
          <w:rFonts w:asciiTheme="minorHAnsi" w:hAnsiTheme="minorHAnsi" w:cstheme="minorHAnsi"/>
        </w:rPr>
        <w:t>e</w:t>
      </w:r>
      <w:r>
        <w:rPr>
          <w:rFonts w:asciiTheme="minorHAnsi" w:hAnsiTheme="minorHAnsi" w:cstheme="minorHAnsi"/>
        </w:rPr>
        <w:t xml:space="preserve"> dotacij</w:t>
      </w:r>
      <w:r w:rsidR="00977532">
        <w:rPr>
          <w:rFonts w:asciiTheme="minorHAnsi" w:hAnsiTheme="minorHAnsi" w:cstheme="minorHAnsi"/>
        </w:rPr>
        <w:t>e</w:t>
      </w:r>
      <w:r>
        <w:rPr>
          <w:rFonts w:asciiTheme="minorHAnsi" w:hAnsiTheme="minorHAnsi" w:cstheme="minorHAnsi"/>
        </w:rPr>
        <w:t xml:space="preserve"> Grada Pule za </w:t>
      </w:r>
      <w:r w:rsidR="007908F8">
        <w:rPr>
          <w:rFonts w:asciiTheme="minorHAnsi" w:hAnsiTheme="minorHAnsi" w:cstheme="minorHAnsi"/>
        </w:rPr>
        <w:t>programsku</w:t>
      </w:r>
      <w:r w:rsidR="00326EFD">
        <w:rPr>
          <w:rFonts w:asciiTheme="minorHAnsi" w:hAnsiTheme="minorHAnsi" w:cstheme="minorHAnsi"/>
        </w:rPr>
        <w:t>, odnosno izdavačku</w:t>
      </w:r>
      <w:r w:rsidR="007908F8">
        <w:rPr>
          <w:rFonts w:asciiTheme="minorHAnsi" w:hAnsiTheme="minorHAnsi" w:cstheme="minorHAnsi"/>
        </w:rPr>
        <w:t xml:space="preserve"> djelatnost</w:t>
      </w:r>
      <w:r w:rsidR="00326EFD">
        <w:rPr>
          <w:rFonts w:asciiTheme="minorHAnsi" w:hAnsiTheme="minorHAnsi" w:cstheme="minorHAnsi"/>
        </w:rPr>
        <w:t>.</w:t>
      </w:r>
      <w:r w:rsidR="00AB17F8">
        <w:rPr>
          <w:rFonts w:asciiTheme="minorHAnsi" w:hAnsiTheme="minorHAnsi" w:cstheme="minorHAnsi"/>
        </w:rPr>
        <w:t xml:space="preserve"> U odnosu na proteklu 2021. godinu, ova je skupina prihoda ostvarena 39,71 % manje obzirom da je u protekloj godini kapitalnom pomoći za investicijska ulaganja sudjelovalo i Ministarstvo kulture</w:t>
      </w:r>
      <w:r w:rsidR="00C23A2C">
        <w:rPr>
          <w:rFonts w:asciiTheme="minorHAnsi" w:hAnsiTheme="minorHAnsi" w:cstheme="minorHAnsi"/>
        </w:rPr>
        <w:t xml:space="preserve"> i medija</w:t>
      </w:r>
      <w:r w:rsidR="00AB17F8">
        <w:rPr>
          <w:rFonts w:asciiTheme="minorHAnsi" w:hAnsiTheme="minorHAnsi" w:cstheme="minorHAnsi"/>
        </w:rPr>
        <w:t xml:space="preserve"> RH.</w:t>
      </w:r>
    </w:p>
    <w:p w:rsidR="00857355" w:rsidRPr="009B67D2" w:rsidRDefault="00A579DA" w:rsidP="00046003">
      <w:pPr>
        <w:jc w:val="both"/>
        <w:rPr>
          <w:rFonts w:asciiTheme="minorHAnsi" w:hAnsiTheme="minorHAnsi" w:cstheme="minorHAnsi"/>
          <w:u w:val="single"/>
        </w:rPr>
      </w:pPr>
      <w:r w:rsidRPr="009B67D2">
        <w:rPr>
          <w:rFonts w:asciiTheme="minorHAnsi" w:hAnsiTheme="minorHAnsi" w:cstheme="minorHAnsi"/>
          <w:u w:val="single"/>
        </w:rPr>
        <w:t>Prihodi  od pomoći temeljem prijenosa EU sredstava (račun 638):</w:t>
      </w:r>
    </w:p>
    <w:p w:rsidR="00A579DA" w:rsidRDefault="001B34EB" w:rsidP="00046003">
      <w:pPr>
        <w:jc w:val="both"/>
        <w:rPr>
          <w:lang w:eastAsia="ar-SA"/>
        </w:rPr>
      </w:pPr>
      <w:r>
        <w:rPr>
          <w:rFonts w:asciiTheme="minorHAnsi" w:hAnsiTheme="minorHAnsi" w:cstheme="minorHAnsi"/>
        </w:rPr>
        <w:t xml:space="preserve">Ove prihode čine prihodi od Ministarstva regionalnog razvoja i fondova Europske unije  odnosno prijenos sredstava putem nositelja (korisnika) projekta Grada Pule, sve za projekt Pulski fortifikacijski sustava kao novi kulturno turistički proizvod KK.06.1.1.05.0002. </w:t>
      </w:r>
      <w:r w:rsidR="00A579DA">
        <w:rPr>
          <w:rFonts w:asciiTheme="minorHAnsi" w:hAnsiTheme="minorHAnsi" w:cstheme="minorHAnsi"/>
        </w:rPr>
        <w:t xml:space="preserve">Za ove je prihode planirano ostvarenje u iznosu od 196.633 kn koje se odnose na sufinanciranje </w:t>
      </w:r>
      <w:r>
        <w:rPr>
          <w:rFonts w:asciiTheme="minorHAnsi" w:hAnsiTheme="minorHAnsi" w:cstheme="minorHAnsi"/>
        </w:rPr>
        <w:t xml:space="preserve">dijela jedne </w:t>
      </w:r>
      <w:r w:rsidR="00A579DA">
        <w:rPr>
          <w:rFonts w:asciiTheme="minorHAnsi" w:hAnsiTheme="minorHAnsi" w:cstheme="minorHAnsi"/>
        </w:rPr>
        <w:t>projektne nabave</w:t>
      </w:r>
      <w:r>
        <w:rPr>
          <w:rFonts w:asciiTheme="minorHAnsi" w:hAnsiTheme="minorHAnsi" w:cstheme="minorHAnsi"/>
        </w:rPr>
        <w:t xml:space="preserve"> (nabava multimedijalne opreme)</w:t>
      </w:r>
      <w:r w:rsidR="00A579DA">
        <w:rPr>
          <w:rFonts w:asciiTheme="minorHAnsi" w:hAnsiTheme="minorHAnsi" w:cstheme="minorHAnsi"/>
        </w:rPr>
        <w:t xml:space="preserve">. Obzirom da </w:t>
      </w:r>
      <w:r w:rsidR="00CC017B">
        <w:rPr>
          <w:rFonts w:asciiTheme="minorHAnsi" w:hAnsiTheme="minorHAnsi" w:cstheme="minorHAnsi"/>
        </w:rPr>
        <w:t xml:space="preserve"> završni zahtjevi za nadoknade sredstava, do dana izrade financijskih izvještaja, nisu obrađeni, a u tijeku je i rješavanje žalbe na odluku o financijskoj korekciji, ovaj planirani prihod nije isplaćen. Za izvršene rashode navedene nabave smo  teretili  vlastiti izvor.</w:t>
      </w:r>
      <w:r w:rsidR="0029743F">
        <w:rPr>
          <w:rFonts w:asciiTheme="minorHAnsi" w:hAnsiTheme="minorHAnsi" w:cstheme="minorHAnsi"/>
        </w:rPr>
        <w:t xml:space="preserve"> </w:t>
      </w:r>
      <w:r w:rsidR="0029743F" w:rsidRPr="0029743F">
        <w:rPr>
          <w:rFonts w:asciiTheme="minorHAnsi" w:hAnsiTheme="minorHAnsi" w:cstheme="minorHAnsi"/>
          <w:lang w:eastAsia="ar-SA"/>
        </w:rPr>
        <w:t>Sredstva korištena za projekt Pulski fortifikacijski sustav kao novi kulturno-turistički proizvod,  koji je sufinanciran ovom grupom prihoda kroz prethodna razdoblja, u ovom izvještajnom razdoblju jesu  sredstva prenesena iz 2021. godine kojima su se financirala glavnina rashoda po navedenom projektu obzirom da su dvije financijski najznačajnije  projektne nabave realizirane u ovom razdoblju</w:t>
      </w:r>
      <w:r w:rsidR="0029743F" w:rsidRPr="0029743F">
        <w:rPr>
          <w:lang w:eastAsia="ar-SA"/>
        </w:rPr>
        <w:t xml:space="preserve">. </w:t>
      </w:r>
    </w:p>
    <w:p w:rsidR="00471229" w:rsidRPr="0044269B" w:rsidRDefault="00471229" w:rsidP="00046003">
      <w:pPr>
        <w:jc w:val="both"/>
        <w:rPr>
          <w:rFonts w:asciiTheme="minorHAnsi" w:hAnsiTheme="minorHAnsi" w:cstheme="minorHAnsi"/>
        </w:rPr>
      </w:pPr>
    </w:p>
    <w:p w:rsidR="00C31EC8" w:rsidRDefault="00C31EC8" w:rsidP="00000006">
      <w:pPr>
        <w:jc w:val="both"/>
        <w:rPr>
          <w:rFonts w:asciiTheme="minorHAnsi" w:hAnsiTheme="minorHAnsi" w:cstheme="minorHAnsi"/>
        </w:rPr>
      </w:pPr>
      <w:r w:rsidRPr="006D15AF">
        <w:rPr>
          <w:rFonts w:asciiTheme="minorHAnsi" w:hAnsiTheme="minorHAnsi" w:cstheme="minorHAnsi"/>
          <w:b/>
          <w:i/>
        </w:rPr>
        <w:t>Prihodi od  imovine (račun 64)</w:t>
      </w:r>
      <w:r>
        <w:rPr>
          <w:rFonts w:asciiTheme="minorHAnsi" w:hAnsiTheme="minorHAnsi" w:cstheme="minorHAnsi"/>
        </w:rPr>
        <w:t xml:space="preserve"> ostvareni su u iznosu od 56,22 kn što je 73,01 % planiranog, 26,34 % prošlogodišnjeg ostvarenja te nemaju vidljiv utjecaj na ostvarenje ukupnih prihoda. </w:t>
      </w:r>
    </w:p>
    <w:p w:rsidR="00471229" w:rsidRPr="00C31EC8" w:rsidRDefault="00471229" w:rsidP="00000006">
      <w:pPr>
        <w:jc w:val="both"/>
        <w:rPr>
          <w:rFonts w:asciiTheme="minorHAnsi" w:hAnsiTheme="minorHAnsi" w:cstheme="minorHAnsi"/>
        </w:rPr>
      </w:pPr>
    </w:p>
    <w:p w:rsidR="00000006" w:rsidRPr="00406FF1" w:rsidRDefault="008650EC" w:rsidP="00000006">
      <w:pPr>
        <w:jc w:val="both"/>
        <w:rPr>
          <w:rFonts w:asciiTheme="minorHAnsi" w:hAnsiTheme="minorHAnsi" w:cstheme="minorHAnsi"/>
          <w:u w:val="single"/>
        </w:rPr>
      </w:pPr>
      <w:r w:rsidRPr="00406FF1">
        <w:rPr>
          <w:rFonts w:asciiTheme="minorHAnsi" w:hAnsiTheme="minorHAnsi" w:cstheme="minorHAnsi"/>
          <w:u w:val="single"/>
        </w:rPr>
        <w:t xml:space="preserve">Prihodi od </w:t>
      </w:r>
      <w:r w:rsidR="00C31EC8">
        <w:rPr>
          <w:rFonts w:asciiTheme="minorHAnsi" w:hAnsiTheme="minorHAnsi" w:cstheme="minorHAnsi"/>
          <w:u w:val="single"/>
        </w:rPr>
        <w:t>financijske</w:t>
      </w:r>
      <w:r w:rsidRPr="00406FF1">
        <w:rPr>
          <w:rFonts w:asciiTheme="minorHAnsi" w:hAnsiTheme="minorHAnsi" w:cstheme="minorHAnsi"/>
          <w:u w:val="single"/>
        </w:rPr>
        <w:t xml:space="preserve"> imovine</w:t>
      </w:r>
      <w:r w:rsidR="00977532" w:rsidRPr="00406FF1">
        <w:rPr>
          <w:rFonts w:asciiTheme="minorHAnsi" w:hAnsiTheme="minorHAnsi" w:cstheme="minorHAnsi"/>
          <w:u w:val="single"/>
        </w:rPr>
        <w:t xml:space="preserve"> (račun 641):</w:t>
      </w:r>
    </w:p>
    <w:p w:rsidR="00977532" w:rsidRDefault="00977532" w:rsidP="00000006">
      <w:pPr>
        <w:jc w:val="both"/>
        <w:rPr>
          <w:rFonts w:asciiTheme="minorHAnsi" w:hAnsiTheme="minorHAnsi" w:cstheme="minorHAnsi"/>
        </w:rPr>
      </w:pPr>
      <w:r w:rsidRPr="00C27B3B">
        <w:rPr>
          <w:rFonts w:asciiTheme="minorHAnsi" w:hAnsiTheme="minorHAnsi" w:cstheme="minorHAnsi"/>
        </w:rPr>
        <w:t xml:space="preserve">Ovi su prihodi izvršeni u </w:t>
      </w:r>
      <w:r w:rsidR="00406FF1">
        <w:rPr>
          <w:rFonts w:asciiTheme="minorHAnsi" w:hAnsiTheme="minorHAnsi" w:cstheme="minorHAnsi"/>
        </w:rPr>
        <w:t xml:space="preserve">iznosu od </w:t>
      </w:r>
      <w:r w:rsidR="008646E0">
        <w:rPr>
          <w:rFonts w:asciiTheme="minorHAnsi" w:hAnsiTheme="minorHAnsi" w:cstheme="minorHAnsi"/>
        </w:rPr>
        <w:t xml:space="preserve">56,22 kn, odnosno </w:t>
      </w:r>
      <w:r w:rsidRPr="00C27B3B">
        <w:rPr>
          <w:rFonts w:asciiTheme="minorHAnsi" w:hAnsiTheme="minorHAnsi" w:cstheme="minorHAnsi"/>
        </w:rPr>
        <w:t>73,01</w:t>
      </w:r>
      <w:r w:rsidR="008646E0">
        <w:rPr>
          <w:rFonts w:asciiTheme="minorHAnsi" w:hAnsiTheme="minorHAnsi" w:cstheme="minorHAnsi"/>
        </w:rPr>
        <w:t xml:space="preserve"> % planiranog</w:t>
      </w:r>
      <w:r w:rsidRPr="00C27B3B">
        <w:rPr>
          <w:rFonts w:asciiTheme="minorHAnsi" w:hAnsiTheme="minorHAnsi" w:cstheme="minorHAnsi"/>
        </w:rPr>
        <w:t>. Umanjeno izvršenje radi manjih kamata za depozite po viđenju (četvrta razina ovih  prihoda) sukladno bankovnoj politici</w:t>
      </w:r>
      <w:r w:rsidR="00C9152D">
        <w:rPr>
          <w:rFonts w:asciiTheme="minorHAnsi" w:hAnsiTheme="minorHAnsi" w:cstheme="minorHAnsi"/>
        </w:rPr>
        <w:t xml:space="preserve"> te nešto </w:t>
      </w:r>
      <w:r w:rsidRPr="00C27B3B">
        <w:rPr>
          <w:rFonts w:asciiTheme="minorHAnsi" w:hAnsiTheme="minorHAnsi" w:cstheme="minorHAnsi"/>
        </w:rPr>
        <w:t xml:space="preserve"> većih prihoda od pozitivnih tečajnih razlika (četvrta razina prihoda) po inozemnim računima. </w:t>
      </w:r>
      <w:r w:rsidR="00332458">
        <w:rPr>
          <w:rFonts w:asciiTheme="minorHAnsi" w:hAnsiTheme="minorHAnsi" w:cstheme="minorHAnsi"/>
        </w:rPr>
        <w:t>U odnosu na proteklu godinu</w:t>
      </w:r>
      <w:r w:rsidR="00441EF8">
        <w:rPr>
          <w:rFonts w:asciiTheme="minorHAnsi" w:hAnsiTheme="minorHAnsi" w:cstheme="minorHAnsi"/>
        </w:rPr>
        <w:t xml:space="preserve"> ova je skupina prihoda manja za 73,66 % obzirom da prihodi od zateznih kamata</w:t>
      </w:r>
      <w:r w:rsidR="00C9152D" w:rsidRPr="00C9152D">
        <w:rPr>
          <w:rFonts w:asciiTheme="minorHAnsi" w:hAnsiTheme="minorHAnsi" w:cstheme="minorHAnsi"/>
        </w:rPr>
        <w:t xml:space="preserve"> </w:t>
      </w:r>
      <w:r w:rsidR="00C9152D">
        <w:rPr>
          <w:rFonts w:asciiTheme="minorHAnsi" w:hAnsiTheme="minorHAnsi" w:cstheme="minorHAnsi"/>
        </w:rPr>
        <w:t>u ovoj izvještajnoj godini nisu ostvareni</w:t>
      </w:r>
      <w:r w:rsidR="00441EF8">
        <w:rPr>
          <w:rFonts w:asciiTheme="minorHAnsi" w:hAnsiTheme="minorHAnsi" w:cstheme="minorHAnsi"/>
        </w:rPr>
        <w:t xml:space="preserve"> </w:t>
      </w:r>
      <w:r w:rsidR="00C9152D">
        <w:rPr>
          <w:rFonts w:asciiTheme="minorHAnsi" w:hAnsiTheme="minorHAnsi" w:cstheme="minorHAnsi"/>
        </w:rPr>
        <w:t>dok su prihodi od</w:t>
      </w:r>
      <w:r w:rsidR="00441EF8">
        <w:rPr>
          <w:rFonts w:asciiTheme="minorHAnsi" w:hAnsiTheme="minorHAnsi" w:cstheme="minorHAnsi"/>
        </w:rPr>
        <w:t xml:space="preserve"> pozitivn</w:t>
      </w:r>
      <w:r w:rsidR="00C9152D">
        <w:rPr>
          <w:rFonts w:asciiTheme="minorHAnsi" w:hAnsiTheme="minorHAnsi" w:cstheme="minorHAnsi"/>
        </w:rPr>
        <w:t>ih</w:t>
      </w:r>
      <w:r w:rsidR="00441EF8">
        <w:rPr>
          <w:rFonts w:asciiTheme="minorHAnsi" w:hAnsiTheme="minorHAnsi" w:cstheme="minorHAnsi"/>
        </w:rPr>
        <w:t xml:space="preserve"> tečajn</w:t>
      </w:r>
      <w:r w:rsidR="00C9152D">
        <w:rPr>
          <w:rFonts w:asciiTheme="minorHAnsi" w:hAnsiTheme="minorHAnsi" w:cstheme="minorHAnsi"/>
        </w:rPr>
        <w:t>ih</w:t>
      </w:r>
      <w:r w:rsidR="00441EF8">
        <w:rPr>
          <w:rFonts w:asciiTheme="minorHAnsi" w:hAnsiTheme="minorHAnsi" w:cstheme="minorHAnsi"/>
        </w:rPr>
        <w:t xml:space="preserve"> razlik</w:t>
      </w:r>
      <w:r w:rsidR="00C9152D">
        <w:rPr>
          <w:rFonts w:asciiTheme="minorHAnsi" w:hAnsiTheme="minorHAnsi" w:cstheme="minorHAnsi"/>
        </w:rPr>
        <w:t>a</w:t>
      </w:r>
      <w:r w:rsidR="00441EF8">
        <w:rPr>
          <w:rFonts w:asciiTheme="minorHAnsi" w:hAnsiTheme="minorHAnsi" w:cstheme="minorHAnsi"/>
        </w:rPr>
        <w:t xml:space="preserve"> u ovoj </w:t>
      </w:r>
      <w:r w:rsidR="00C9152D">
        <w:rPr>
          <w:rFonts w:asciiTheme="minorHAnsi" w:hAnsiTheme="minorHAnsi" w:cstheme="minorHAnsi"/>
        </w:rPr>
        <w:t xml:space="preserve">izvještajnoj godini (iako </w:t>
      </w:r>
      <w:r w:rsidR="00441EF8">
        <w:rPr>
          <w:rFonts w:asciiTheme="minorHAnsi" w:hAnsiTheme="minorHAnsi" w:cstheme="minorHAnsi"/>
        </w:rPr>
        <w:t xml:space="preserve">ostvareni </w:t>
      </w:r>
      <w:r w:rsidR="00C9152D">
        <w:rPr>
          <w:rFonts w:asciiTheme="minorHAnsi" w:hAnsiTheme="minorHAnsi" w:cstheme="minorHAnsi"/>
        </w:rPr>
        <w:t>u nominalno malom iznosu) ostvareni u  indeksu  2902,83. P</w:t>
      </w:r>
      <w:r w:rsidR="00441EF8">
        <w:rPr>
          <w:rFonts w:asciiTheme="minorHAnsi" w:hAnsiTheme="minorHAnsi" w:cstheme="minorHAnsi"/>
        </w:rPr>
        <w:t>rihodi od kamata na depozite po viđenju veća za 6,99 %.</w:t>
      </w:r>
    </w:p>
    <w:p w:rsidR="00471229" w:rsidRDefault="00471229" w:rsidP="00000006">
      <w:pPr>
        <w:jc w:val="both"/>
        <w:rPr>
          <w:rFonts w:asciiTheme="minorHAnsi" w:hAnsiTheme="minorHAnsi" w:cstheme="minorHAnsi"/>
        </w:rPr>
      </w:pPr>
      <w:r w:rsidRPr="006D15AF">
        <w:rPr>
          <w:rFonts w:asciiTheme="minorHAnsi" w:hAnsiTheme="minorHAnsi" w:cstheme="minorHAnsi"/>
          <w:b/>
          <w:i/>
        </w:rPr>
        <w:t>Prihodi po posebnim propisima (račun 65)</w:t>
      </w:r>
      <w:r>
        <w:rPr>
          <w:rFonts w:asciiTheme="minorHAnsi" w:hAnsiTheme="minorHAnsi" w:cstheme="minorHAnsi"/>
        </w:rPr>
        <w:t xml:space="preserve"> ostvareni su u iznosu od 4.390.028,50 kn što je 100,54 % planiranog, 247,29 % prošlogodišnjeg ostvarenja a čine najveći udio u ostvarenju ukupnih prihoda i to 59,56 %.</w:t>
      </w:r>
    </w:p>
    <w:p w:rsidR="006D15AF" w:rsidRDefault="006D15AF" w:rsidP="00000006">
      <w:pPr>
        <w:jc w:val="both"/>
        <w:rPr>
          <w:rFonts w:asciiTheme="minorHAnsi" w:hAnsiTheme="minorHAnsi" w:cstheme="minorHAnsi"/>
        </w:rPr>
      </w:pPr>
    </w:p>
    <w:p w:rsidR="006D15AF" w:rsidRDefault="006D15AF" w:rsidP="00000006">
      <w:pPr>
        <w:jc w:val="both"/>
        <w:rPr>
          <w:rFonts w:asciiTheme="minorHAnsi" w:hAnsiTheme="minorHAnsi" w:cstheme="minorHAnsi"/>
        </w:rPr>
      </w:pPr>
    </w:p>
    <w:p w:rsidR="006D15AF" w:rsidRDefault="006D15AF" w:rsidP="00000006">
      <w:pPr>
        <w:jc w:val="both"/>
        <w:rPr>
          <w:rFonts w:asciiTheme="minorHAnsi" w:hAnsiTheme="minorHAnsi" w:cstheme="minorHAnsi"/>
        </w:rPr>
      </w:pPr>
    </w:p>
    <w:p w:rsidR="006D15AF" w:rsidRPr="00471229" w:rsidRDefault="006D15AF" w:rsidP="00000006">
      <w:pPr>
        <w:jc w:val="both"/>
        <w:rPr>
          <w:rFonts w:asciiTheme="minorHAnsi" w:hAnsiTheme="minorHAnsi" w:cstheme="minorHAnsi"/>
        </w:rPr>
      </w:pPr>
    </w:p>
    <w:p w:rsidR="008D0783" w:rsidRPr="009B67D2" w:rsidRDefault="008D0783" w:rsidP="00000006">
      <w:pPr>
        <w:jc w:val="both"/>
        <w:rPr>
          <w:rFonts w:asciiTheme="minorHAnsi" w:hAnsiTheme="minorHAnsi" w:cstheme="minorHAnsi"/>
          <w:u w:val="single"/>
        </w:rPr>
      </w:pPr>
      <w:r w:rsidRPr="009B67D2">
        <w:rPr>
          <w:rFonts w:asciiTheme="minorHAnsi" w:hAnsiTheme="minorHAnsi" w:cstheme="minorHAnsi"/>
          <w:u w:val="single"/>
        </w:rPr>
        <w:t>Prihodi po posebnim propisima (račun 652):</w:t>
      </w:r>
    </w:p>
    <w:p w:rsidR="00844B63" w:rsidRDefault="00844B63" w:rsidP="00441EF8">
      <w:pPr>
        <w:jc w:val="both"/>
        <w:rPr>
          <w:rFonts w:asciiTheme="minorHAnsi" w:hAnsiTheme="minorHAnsi" w:cstheme="minorHAnsi"/>
        </w:rPr>
      </w:pPr>
      <w:r>
        <w:rPr>
          <w:rFonts w:asciiTheme="minorHAnsi" w:hAnsiTheme="minorHAnsi" w:cstheme="minorHAnsi"/>
        </w:rPr>
        <w:lastRenderedPageBreak/>
        <w:t xml:space="preserve">Ova </w:t>
      </w:r>
      <w:r w:rsidR="00F42208">
        <w:rPr>
          <w:rFonts w:asciiTheme="minorHAnsi" w:hAnsiTheme="minorHAnsi" w:cstheme="minorHAnsi"/>
        </w:rPr>
        <w:t>je</w:t>
      </w:r>
      <w:r>
        <w:rPr>
          <w:rFonts w:asciiTheme="minorHAnsi" w:hAnsiTheme="minorHAnsi" w:cstheme="minorHAnsi"/>
        </w:rPr>
        <w:t xml:space="preserve">  skupina prihoda </w:t>
      </w:r>
      <w:r w:rsidR="00F42208">
        <w:rPr>
          <w:rFonts w:asciiTheme="minorHAnsi" w:hAnsiTheme="minorHAnsi" w:cstheme="minorHAnsi"/>
        </w:rPr>
        <w:t xml:space="preserve">izvršena u skladu sa planom a </w:t>
      </w:r>
      <w:r>
        <w:rPr>
          <w:rFonts w:asciiTheme="minorHAnsi" w:hAnsiTheme="minorHAnsi" w:cstheme="minorHAnsi"/>
        </w:rPr>
        <w:t xml:space="preserve"> odnos</w:t>
      </w:r>
      <w:r w:rsidR="00F42208">
        <w:rPr>
          <w:rFonts w:asciiTheme="minorHAnsi" w:hAnsiTheme="minorHAnsi" w:cstheme="minorHAnsi"/>
        </w:rPr>
        <w:t>i</w:t>
      </w:r>
      <w:r>
        <w:rPr>
          <w:rFonts w:asciiTheme="minorHAnsi" w:hAnsiTheme="minorHAnsi" w:cstheme="minorHAnsi"/>
        </w:rPr>
        <w:t xml:space="preserve"> </w:t>
      </w:r>
      <w:r w:rsidR="00F42208">
        <w:rPr>
          <w:rFonts w:asciiTheme="minorHAnsi" w:hAnsiTheme="minorHAnsi" w:cstheme="minorHAnsi"/>
        </w:rPr>
        <w:t xml:space="preserve">se </w:t>
      </w:r>
      <w:r>
        <w:rPr>
          <w:rFonts w:asciiTheme="minorHAnsi" w:hAnsiTheme="minorHAnsi" w:cstheme="minorHAnsi"/>
        </w:rPr>
        <w:t xml:space="preserve">na ulaznice u </w:t>
      </w:r>
      <w:r w:rsidR="002653E9">
        <w:rPr>
          <w:rFonts w:asciiTheme="minorHAnsi" w:hAnsiTheme="minorHAnsi" w:cstheme="minorHAnsi"/>
        </w:rPr>
        <w:t xml:space="preserve">muzej i tunelske prostore </w:t>
      </w:r>
      <w:proofErr w:type="spellStart"/>
      <w:r w:rsidR="002653E9">
        <w:rPr>
          <w:rFonts w:asciiTheme="minorHAnsi" w:hAnsiTheme="minorHAnsi" w:cstheme="minorHAnsi"/>
        </w:rPr>
        <w:t>Zerostrasse</w:t>
      </w:r>
      <w:proofErr w:type="spellEnd"/>
      <w:r w:rsidR="002653E9">
        <w:rPr>
          <w:rFonts w:asciiTheme="minorHAnsi" w:hAnsiTheme="minorHAnsi" w:cstheme="minorHAnsi"/>
        </w:rPr>
        <w:t>,</w:t>
      </w:r>
      <w:r>
        <w:rPr>
          <w:rFonts w:asciiTheme="minorHAnsi" w:hAnsiTheme="minorHAnsi" w:cstheme="minorHAnsi"/>
        </w:rPr>
        <w:t xml:space="preserve"> korištenje muzejske građe, stručne ekspertize, stručn</w:t>
      </w:r>
      <w:r w:rsidR="002653E9">
        <w:rPr>
          <w:rFonts w:asciiTheme="minorHAnsi" w:hAnsiTheme="minorHAnsi" w:cstheme="minorHAnsi"/>
        </w:rPr>
        <w:t>u</w:t>
      </w:r>
      <w:r>
        <w:rPr>
          <w:rFonts w:asciiTheme="minorHAnsi" w:hAnsiTheme="minorHAnsi" w:cstheme="minorHAnsi"/>
        </w:rPr>
        <w:t xml:space="preserve"> realizacij</w:t>
      </w:r>
      <w:r w:rsidR="002653E9">
        <w:rPr>
          <w:rFonts w:asciiTheme="minorHAnsi" w:hAnsiTheme="minorHAnsi" w:cstheme="minorHAnsi"/>
        </w:rPr>
        <w:t>u</w:t>
      </w:r>
      <w:r>
        <w:rPr>
          <w:rFonts w:asciiTheme="minorHAnsi" w:hAnsiTheme="minorHAnsi" w:cstheme="minorHAnsi"/>
        </w:rPr>
        <w:t xml:space="preserve"> muzejskih izložbi i publikacija.</w:t>
      </w:r>
      <w:r w:rsidR="006F3A75">
        <w:rPr>
          <w:rFonts w:asciiTheme="minorHAnsi" w:hAnsiTheme="minorHAnsi" w:cstheme="minorHAnsi"/>
        </w:rPr>
        <w:t xml:space="preserve"> </w:t>
      </w:r>
      <w:r w:rsidR="008D3933">
        <w:rPr>
          <w:rFonts w:asciiTheme="minorHAnsi" w:hAnsiTheme="minorHAnsi" w:cstheme="minorHAnsi"/>
        </w:rPr>
        <w:t xml:space="preserve">Prihodi od prodaje ulaznica </w:t>
      </w:r>
      <w:r w:rsidR="004F14E3">
        <w:rPr>
          <w:rFonts w:asciiTheme="minorHAnsi" w:hAnsiTheme="minorHAnsi" w:cstheme="minorHAnsi"/>
        </w:rPr>
        <w:t>(četvrta razina prihoda)</w:t>
      </w:r>
      <w:r w:rsidR="008D3933">
        <w:rPr>
          <w:rFonts w:asciiTheme="minorHAnsi" w:hAnsiTheme="minorHAnsi" w:cstheme="minorHAnsi"/>
        </w:rPr>
        <w:t xml:space="preserve"> čin</w:t>
      </w:r>
      <w:r w:rsidR="002653E9">
        <w:rPr>
          <w:rFonts w:asciiTheme="minorHAnsi" w:hAnsiTheme="minorHAnsi" w:cstheme="minorHAnsi"/>
        </w:rPr>
        <w:t>e</w:t>
      </w:r>
      <w:r w:rsidR="008D3933">
        <w:rPr>
          <w:rFonts w:asciiTheme="minorHAnsi" w:hAnsiTheme="minorHAnsi" w:cstheme="minorHAnsi"/>
        </w:rPr>
        <w:t xml:space="preserve"> 98% ove skupine</w:t>
      </w:r>
      <w:r w:rsidR="004F14E3">
        <w:rPr>
          <w:rFonts w:asciiTheme="minorHAnsi" w:hAnsiTheme="minorHAnsi" w:cstheme="minorHAnsi"/>
        </w:rPr>
        <w:t>.</w:t>
      </w:r>
      <w:r w:rsidR="008D3933">
        <w:rPr>
          <w:rFonts w:asciiTheme="minorHAnsi" w:hAnsiTheme="minorHAnsi" w:cstheme="minorHAnsi"/>
        </w:rPr>
        <w:t xml:space="preserve"> </w:t>
      </w:r>
      <w:r w:rsidR="00441EF8">
        <w:rPr>
          <w:rFonts w:asciiTheme="minorHAnsi" w:hAnsiTheme="minorHAnsi" w:cstheme="minorHAnsi"/>
        </w:rPr>
        <w:t xml:space="preserve">U ovom izvještajnom razdoblju je evidentirano  179 722 posjetitelja što samo po sebi obrazlaže razliku </w:t>
      </w:r>
      <w:r w:rsidR="002653E9">
        <w:rPr>
          <w:rFonts w:asciiTheme="minorHAnsi" w:hAnsiTheme="minorHAnsi" w:cstheme="minorHAnsi"/>
        </w:rPr>
        <w:t>ostvarenja</w:t>
      </w:r>
      <w:r w:rsidR="00441EF8">
        <w:rPr>
          <w:rFonts w:asciiTheme="minorHAnsi" w:hAnsiTheme="minorHAnsi" w:cstheme="minorHAnsi"/>
        </w:rPr>
        <w:t xml:space="preserve"> u odnosu na 2021. godinu kad je evidentirano 86 331 posjeta i kad muzej nije bio otvoren cijelu godinu.</w:t>
      </w:r>
    </w:p>
    <w:p w:rsidR="003657EA" w:rsidRDefault="003657EA" w:rsidP="00441EF8">
      <w:pPr>
        <w:jc w:val="both"/>
        <w:rPr>
          <w:rFonts w:asciiTheme="minorHAnsi" w:hAnsiTheme="minorHAnsi" w:cstheme="minorHAnsi"/>
        </w:rPr>
      </w:pPr>
    </w:p>
    <w:p w:rsidR="003657EA" w:rsidRPr="003657EA" w:rsidRDefault="003657EA" w:rsidP="00441EF8">
      <w:pPr>
        <w:jc w:val="both"/>
        <w:rPr>
          <w:rFonts w:asciiTheme="minorHAnsi" w:hAnsiTheme="minorHAnsi" w:cstheme="minorHAnsi"/>
        </w:rPr>
      </w:pPr>
      <w:r w:rsidRPr="006D15AF">
        <w:rPr>
          <w:rFonts w:asciiTheme="minorHAnsi" w:hAnsiTheme="minorHAnsi" w:cstheme="minorHAnsi"/>
          <w:b/>
          <w:i/>
        </w:rPr>
        <w:t>Prihodi od  prodaje proizvoda i robe te pruženi usluga (račun 66)</w:t>
      </w:r>
      <w:r>
        <w:rPr>
          <w:rFonts w:asciiTheme="minorHAnsi" w:hAnsiTheme="minorHAnsi" w:cstheme="minorHAnsi"/>
        </w:rPr>
        <w:t xml:space="preserve"> ostvareni su u iznosu 414.770,80 kn što je 104,21 % planiranog a 306,92 % prošlogodišnjeg ostvarenja. U ukupnim prihodima, čine 5,63 %.</w:t>
      </w:r>
    </w:p>
    <w:p w:rsidR="004F14E3" w:rsidRPr="009B67D2" w:rsidRDefault="004F14E3" w:rsidP="00000006">
      <w:pPr>
        <w:jc w:val="both"/>
        <w:rPr>
          <w:rFonts w:asciiTheme="minorHAnsi" w:hAnsiTheme="minorHAnsi" w:cstheme="minorHAnsi"/>
          <w:u w:val="single"/>
        </w:rPr>
      </w:pPr>
      <w:r w:rsidRPr="009B67D2">
        <w:rPr>
          <w:rFonts w:asciiTheme="minorHAnsi" w:hAnsiTheme="minorHAnsi" w:cstheme="minorHAnsi"/>
          <w:u w:val="single"/>
        </w:rPr>
        <w:t>Prihodi od prodaje proizvod</w:t>
      </w:r>
      <w:r w:rsidR="00695263" w:rsidRPr="009B67D2">
        <w:rPr>
          <w:rFonts w:asciiTheme="minorHAnsi" w:hAnsiTheme="minorHAnsi" w:cstheme="minorHAnsi"/>
          <w:u w:val="single"/>
        </w:rPr>
        <w:t>a</w:t>
      </w:r>
      <w:r w:rsidRPr="009B67D2">
        <w:rPr>
          <w:rFonts w:asciiTheme="minorHAnsi" w:hAnsiTheme="minorHAnsi" w:cstheme="minorHAnsi"/>
          <w:u w:val="single"/>
        </w:rPr>
        <w:t xml:space="preserve"> i robe te pruženih usluga (račun 661):</w:t>
      </w:r>
    </w:p>
    <w:p w:rsidR="00695263" w:rsidRDefault="00695263" w:rsidP="00000006">
      <w:pPr>
        <w:jc w:val="both"/>
        <w:rPr>
          <w:rFonts w:asciiTheme="minorHAnsi" w:hAnsiTheme="minorHAnsi" w:cstheme="minorHAnsi"/>
        </w:rPr>
      </w:pPr>
      <w:r>
        <w:rPr>
          <w:rFonts w:asciiTheme="minorHAnsi" w:hAnsiTheme="minorHAnsi" w:cstheme="minorHAnsi"/>
        </w:rPr>
        <w:t xml:space="preserve">Ova skupina prihoda </w:t>
      </w:r>
      <w:r w:rsidR="00C1418D">
        <w:rPr>
          <w:rFonts w:asciiTheme="minorHAnsi" w:hAnsiTheme="minorHAnsi" w:cstheme="minorHAnsi"/>
        </w:rPr>
        <w:t>ostvarena je u iznosu od 315.585,80 kn, odnosno,</w:t>
      </w:r>
      <w:r>
        <w:rPr>
          <w:rFonts w:asciiTheme="minorHAnsi" w:hAnsiTheme="minorHAnsi" w:cstheme="minorHAnsi"/>
        </w:rPr>
        <w:t xml:space="preserve"> 105,2 </w:t>
      </w:r>
      <w:r w:rsidR="00C1418D">
        <w:rPr>
          <w:rFonts w:asciiTheme="minorHAnsi" w:hAnsiTheme="minorHAnsi" w:cstheme="minorHAnsi"/>
        </w:rPr>
        <w:t>% planiranog</w:t>
      </w:r>
      <w:r>
        <w:rPr>
          <w:rFonts w:asciiTheme="minorHAnsi" w:hAnsiTheme="minorHAnsi" w:cstheme="minorHAnsi"/>
        </w:rPr>
        <w:t>.</w:t>
      </w:r>
    </w:p>
    <w:p w:rsidR="00695263" w:rsidRDefault="00695263" w:rsidP="00000006">
      <w:pPr>
        <w:jc w:val="both"/>
        <w:rPr>
          <w:rFonts w:asciiTheme="minorHAnsi" w:hAnsiTheme="minorHAnsi" w:cstheme="minorHAnsi"/>
        </w:rPr>
      </w:pPr>
      <w:r>
        <w:rPr>
          <w:rFonts w:asciiTheme="minorHAnsi" w:hAnsiTheme="minorHAnsi" w:cstheme="minorHAnsi"/>
        </w:rPr>
        <w:t>Radi se o prihodima od prodaje muzejskih publikacija i suvenira koji su ostvareni 11,05 % više uslijed veće potražnje za istima od planiranog. Prihodi od najma prostora temeljem ugovora o korištenju prostora koji se</w:t>
      </w:r>
      <w:r w:rsidR="00E91994">
        <w:rPr>
          <w:rFonts w:asciiTheme="minorHAnsi" w:hAnsiTheme="minorHAnsi" w:cstheme="minorHAnsi"/>
        </w:rPr>
        <w:t xml:space="preserve"> koriste za održavanje raznih manifestacija (koncerti, predstave i sl.) ostvareni 4,27 % više od plana</w:t>
      </w:r>
      <w:r w:rsidR="0031214B">
        <w:rPr>
          <w:rFonts w:asciiTheme="minorHAnsi" w:hAnsiTheme="minorHAnsi" w:cstheme="minorHAnsi"/>
        </w:rPr>
        <w:t xml:space="preserve"> radi naknadnih ugovorenih korištenja prostora, </w:t>
      </w:r>
      <w:r w:rsidR="00E91994">
        <w:rPr>
          <w:rFonts w:asciiTheme="minorHAnsi" w:hAnsiTheme="minorHAnsi" w:cstheme="minorHAnsi"/>
        </w:rPr>
        <w:t>također uslijed većeg interesa za isto.</w:t>
      </w:r>
      <w:r w:rsidR="00CF2127">
        <w:rPr>
          <w:rFonts w:asciiTheme="minorHAnsi" w:hAnsiTheme="minorHAnsi" w:cstheme="minorHAnsi"/>
        </w:rPr>
        <w:t xml:space="preserve"> U odnosu na 2021. godinu, ostvareno 153,99 % više ovih prihoda a sve kao rezultat dužeg razdoblja rada  muzeja, većeg broja posjetitelja kao i velikog broja manifestacija kroz program održavanje ljetnih manifestacija na Kaštelu. </w:t>
      </w:r>
    </w:p>
    <w:p w:rsidR="001C37E4" w:rsidRDefault="001C37E4" w:rsidP="00000006">
      <w:pPr>
        <w:jc w:val="both"/>
        <w:rPr>
          <w:rFonts w:asciiTheme="minorHAnsi" w:hAnsiTheme="minorHAnsi" w:cstheme="minorHAnsi"/>
          <w:u w:val="single"/>
        </w:rPr>
      </w:pPr>
      <w:r w:rsidRPr="009B67D2">
        <w:rPr>
          <w:rFonts w:asciiTheme="minorHAnsi" w:hAnsiTheme="minorHAnsi" w:cstheme="minorHAnsi"/>
          <w:u w:val="single"/>
        </w:rPr>
        <w:t>Prihodi od donacij</w:t>
      </w:r>
      <w:r w:rsidR="009B67D2">
        <w:rPr>
          <w:rFonts w:asciiTheme="minorHAnsi" w:hAnsiTheme="minorHAnsi" w:cstheme="minorHAnsi"/>
          <w:u w:val="single"/>
        </w:rPr>
        <w:t>a</w:t>
      </w:r>
      <w:r w:rsidRPr="009B67D2">
        <w:rPr>
          <w:rFonts w:asciiTheme="minorHAnsi" w:hAnsiTheme="minorHAnsi" w:cstheme="minorHAnsi"/>
          <w:u w:val="single"/>
        </w:rPr>
        <w:t xml:space="preserve"> pravnih i fizičkih osoba izvan općeg proračuna (račun 663):</w:t>
      </w:r>
    </w:p>
    <w:p w:rsidR="009B67D2" w:rsidRDefault="009B67D2" w:rsidP="00000006">
      <w:pPr>
        <w:jc w:val="both"/>
        <w:rPr>
          <w:rFonts w:asciiTheme="minorHAnsi" w:hAnsiTheme="minorHAnsi" w:cstheme="minorHAnsi"/>
        </w:rPr>
      </w:pPr>
      <w:r>
        <w:rPr>
          <w:rFonts w:asciiTheme="minorHAnsi" w:hAnsiTheme="minorHAnsi" w:cstheme="minorHAnsi"/>
        </w:rPr>
        <w:t xml:space="preserve">Indeks ostvarenja ovih prihoda je 101,2 </w:t>
      </w:r>
      <w:r w:rsidR="00F25D0D">
        <w:rPr>
          <w:rFonts w:asciiTheme="minorHAnsi" w:hAnsiTheme="minorHAnsi" w:cstheme="minorHAnsi"/>
        </w:rPr>
        <w:t>planiranog a iznos ostvarenja je 99.185,00 kn.</w:t>
      </w:r>
    </w:p>
    <w:p w:rsidR="009B67D2" w:rsidRDefault="00F25D0D" w:rsidP="00000006">
      <w:pPr>
        <w:jc w:val="both"/>
        <w:rPr>
          <w:rFonts w:asciiTheme="minorHAnsi" w:hAnsiTheme="minorHAnsi" w:cstheme="minorHAnsi"/>
        </w:rPr>
      </w:pPr>
      <w:r>
        <w:rPr>
          <w:rFonts w:asciiTheme="minorHAnsi" w:hAnsiTheme="minorHAnsi" w:cstheme="minorHAnsi"/>
        </w:rPr>
        <w:t xml:space="preserve">Realizirano je </w:t>
      </w:r>
      <w:r w:rsidR="008000DF">
        <w:rPr>
          <w:rFonts w:asciiTheme="minorHAnsi" w:hAnsiTheme="minorHAnsi" w:cstheme="minorHAnsi"/>
        </w:rPr>
        <w:t xml:space="preserve">26,09 % </w:t>
      </w:r>
      <w:r w:rsidR="00036CC4">
        <w:rPr>
          <w:rFonts w:asciiTheme="minorHAnsi" w:hAnsiTheme="minorHAnsi" w:cstheme="minorHAnsi"/>
        </w:rPr>
        <w:t>v</w:t>
      </w:r>
      <w:r w:rsidR="009B67D2">
        <w:rPr>
          <w:rFonts w:asciiTheme="minorHAnsi" w:hAnsiTheme="minorHAnsi" w:cstheme="minorHAnsi"/>
        </w:rPr>
        <w:t>eće ostvarenje prihoda od tekućih donacija (četvrta razina prihoda) a sve na ime izdavačk</w:t>
      </w:r>
      <w:r w:rsidR="008000DF">
        <w:rPr>
          <w:rFonts w:asciiTheme="minorHAnsi" w:hAnsiTheme="minorHAnsi" w:cstheme="minorHAnsi"/>
        </w:rPr>
        <w:t>og</w:t>
      </w:r>
      <w:r w:rsidR="009B67D2">
        <w:rPr>
          <w:rFonts w:asciiTheme="minorHAnsi" w:hAnsiTheme="minorHAnsi" w:cstheme="minorHAnsi"/>
        </w:rPr>
        <w:t xml:space="preserve"> projekt</w:t>
      </w:r>
      <w:r w:rsidR="008000DF">
        <w:rPr>
          <w:rFonts w:asciiTheme="minorHAnsi" w:hAnsiTheme="minorHAnsi" w:cstheme="minorHAnsi"/>
        </w:rPr>
        <w:t>a</w:t>
      </w:r>
      <w:r w:rsidR="009B67D2">
        <w:rPr>
          <w:rFonts w:asciiTheme="minorHAnsi" w:hAnsiTheme="minorHAnsi" w:cstheme="minorHAnsi"/>
        </w:rPr>
        <w:t xml:space="preserve"> u kojeg se  neki pravni subjekti uključili naknadno pa time isplatama uvećali ostvarenje ove skupine prihoda</w:t>
      </w:r>
      <w:r w:rsidR="008000DF">
        <w:rPr>
          <w:rFonts w:asciiTheme="minorHAnsi" w:hAnsiTheme="minorHAnsi" w:cstheme="minorHAnsi"/>
        </w:rPr>
        <w:t>. Kapitalne donacije ostvarene 2,11 % manje a radi manjeg broja donaci</w:t>
      </w:r>
      <w:r w:rsidR="004E1258">
        <w:rPr>
          <w:rFonts w:asciiTheme="minorHAnsi" w:hAnsiTheme="minorHAnsi" w:cstheme="minorHAnsi"/>
        </w:rPr>
        <w:t>ja muzejske građe od planiranog sukladno ponudama kolekcionara.</w:t>
      </w:r>
      <w:r w:rsidR="00EE44D7">
        <w:rPr>
          <w:rFonts w:asciiTheme="minorHAnsi" w:hAnsiTheme="minorHAnsi" w:cstheme="minorHAnsi"/>
        </w:rPr>
        <w:t xml:space="preserve"> U odnosu na 2021. godinu ovi prihodi ostvareni u indeksu 910,79. Tekuće donacije</w:t>
      </w:r>
      <w:r w:rsidR="00682C6B">
        <w:rPr>
          <w:rFonts w:asciiTheme="minorHAnsi" w:hAnsiTheme="minorHAnsi" w:cstheme="minorHAnsi"/>
        </w:rPr>
        <w:t xml:space="preserve"> u 2021. godini</w:t>
      </w:r>
      <w:r w:rsidR="00EE44D7">
        <w:rPr>
          <w:rFonts w:asciiTheme="minorHAnsi" w:hAnsiTheme="minorHAnsi" w:cstheme="minorHAnsi"/>
        </w:rPr>
        <w:t xml:space="preserve"> nisu ostvarene a kapitalne </w:t>
      </w:r>
      <w:r w:rsidR="00682C6B">
        <w:rPr>
          <w:rFonts w:asciiTheme="minorHAnsi" w:hAnsiTheme="minorHAnsi" w:cstheme="minorHAnsi"/>
        </w:rPr>
        <w:t xml:space="preserve">su u izvještajnom razdoblju </w:t>
      </w:r>
      <w:r w:rsidR="00EE44D7">
        <w:rPr>
          <w:rFonts w:asciiTheme="minorHAnsi" w:hAnsiTheme="minorHAnsi" w:cstheme="minorHAnsi"/>
        </w:rPr>
        <w:t xml:space="preserve">veće za </w:t>
      </w:r>
      <w:r w:rsidR="007159C6">
        <w:rPr>
          <w:rFonts w:asciiTheme="minorHAnsi" w:hAnsiTheme="minorHAnsi" w:cstheme="minorHAnsi"/>
        </w:rPr>
        <w:t>6</w:t>
      </w:r>
      <w:r w:rsidR="00EE44D7">
        <w:rPr>
          <w:rFonts w:asciiTheme="minorHAnsi" w:hAnsiTheme="minorHAnsi" w:cstheme="minorHAnsi"/>
        </w:rPr>
        <w:t>77,64 %</w:t>
      </w:r>
      <w:r w:rsidR="00682C6B">
        <w:rPr>
          <w:rFonts w:asciiTheme="minorHAnsi" w:hAnsiTheme="minorHAnsi" w:cstheme="minorHAnsi"/>
        </w:rPr>
        <w:t xml:space="preserve"> obzirom da je u ovom razdoblju ostvarena donacija velike vrijednosti od Brodogradilišta Uljanik u stečaju a koja čini 83% ove skupine donacija. </w:t>
      </w:r>
    </w:p>
    <w:p w:rsidR="00392FB4" w:rsidRDefault="00392FB4" w:rsidP="00000006">
      <w:pPr>
        <w:jc w:val="both"/>
        <w:rPr>
          <w:rFonts w:asciiTheme="minorHAnsi" w:hAnsiTheme="minorHAnsi" w:cstheme="minorHAnsi"/>
        </w:rPr>
      </w:pPr>
    </w:p>
    <w:p w:rsidR="00392FB4" w:rsidRPr="00392FB4" w:rsidRDefault="00392FB4" w:rsidP="00000006">
      <w:pPr>
        <w:jc w:val="both"/>
        <w:rPr>
          <w:rFonts w:asciiTheme="minorHAnsi" w:hAnsiTheme="minorHAnsi" w:cstheme="minorHAnsi"/>
        </w:rPr>
      </w:pPr>
      <w:r w:rsidRPr="006D15AF">
        <w:rPr>
          <w:rFonts w:asciiTheme="minorHAnsi" w:hAnsiTheme="minorHAnsi" w:cstheme="minorHAnsi"/>
          <w:b/>
          <w:i/>
        </w:rPr>
        <w:t>Prihodi od nadležnog proračuna (račun 67)</w:t>
      </w:r>
      <w:r w:rsidRPr="00392FB4">
        <w:rPr>
          <w:rFonts w:asciiTheme="minorHAnsi" w:hAnsiTheme="minorHAnsi" w:cstheme="minorHAnsi"/>
          <w:i/>
        </w:rPr>
        <w:t xml:space="preserve"> </w:t>
      </w:r>
      <w:r>
        <w:rPr>
          <w:rFonts w:asciiTheme="minorHAnsi" w:hAnsiTheme="minorHAnsi" w:cstheme="minorHAnsi"/>
        </w:rPr>
        <w:t>ostvareni su u  iznosu od 2.385.554,76 kn, odnosno, 99,97 % planiranog a 122,34 % prošlogodišnjeg ostvarenja. Predstavljaju 32,37 % ukupnih prihoda.</w:t>
      </w:r>
    </w:p>
    <w:p w:rsidR="00231AA9" w:rsidRPr="00231AA9" w:rsidRDefault="00231AA9" w:rsidP="00000006">
      <w:pPr>
        <w:jc w:val="both"/>
        <w:rPr>
          <w:rFonts w:asciiTheme="minorHAnsi" w:hAnsiTheme="minorHAnsi" w:cstheme="minorHAnsi"/>
          <w:u w:val="single"/>
        </w:rPr>
      </w:pPr>
      <w:r w:rsidRPr="00231AA9">
        <w:rPr>
          <w:rFonts w:asciiTheme="minorHAnsi" w:hAnsiTheme="minorHAnsi" w:cstheme="minorHAnsi"/>
          <w:u w:val="single"/>
        </w:rPr>
        <w:t>Prihodi od nadležnog proračuna za financiranje redovne djelatnosti (račun 671):</w:t>
      </w:r>
    </w:p>
    <w:p w:rsidR="001C37E4" w:rsidRDefault="00392FB4" w:rsidP="00000006">
      <w:pPr>
        <w:jc w:val="both"/>
        <w:rPr>
          <w:rFonts w:asciiTheme="minorHAnsi" w:hAnsiTheme="minorHAnsi" w:cstheme="minorHAnsi"/>
        </w:rPr>
      </w:pPr>
      <w:r>
        <w:rPr>
          <w:rFonts w:asciiTheme="minorHAnsi" w:hAnsiTheme="minorHAnsi" w:cstheme="minorHAnsi"/>
        </w:rPr>
        <w:t>Neznatna r</w:t>
      </w:r>
      <w:r w:rsidR="00231AA9">
        <w:rPr>
          <w:rFonts w:asciiTheme="minorHAnsi" w:hAnsiTheme="minorHAnsi" w:cstheme="minorHAnsi"/>
        </w:rPr>
        <w:t xml:space="preserve">azlika </w:t>
      </w:r>
      <w:r>
        <w:rPr>
          <w:rFonts w:asciiTheme="minorHAnsi" w:hAnsiTheme="minorHAnsi" w:cstheme="minorHAnsi"/>
        </w:rPr>
        <w:t xml:space="preserve">u odnosu na plan, </w:t>
      </w:r>
      <w:r w:rsidR="00231AA9">
        <w:rPr>
          <w:rFonts w:asciiTheme="minorHAnsi" w:hAnsiTheme="minorHAnsi" w:cstheme="minorHAnsi"/>
        </w:rPr>
        <w:t xml:space="preserve"> odnosi</w:t>
      </w:r>
      <w:r>
        <w:rPr>
          <w:rFonts w:asciiTheme="minorHAnsi" w:hAnsiTheme="minorHAnsi" w:cstheme="minorHAnsi"/>
        </w:rPr>
        <w:t xml:space="preserve"> se</w:t>
      </w:r>
      <w:r w:rsidR="00231AA9">
        <w:rPr>
          <w:rFonts w:asciiTheme="minorHAnsi" w:hAnsiTheme="minorHAnsi" w:cstheme="minorHAnsi"/>
        </w:rPr>
        <w:t xml:space="preserve"> na neutrošena programska sredstva koja su vraćena u nadležni proračun i kao takva knjižena. </w:t>
      </w:r>
      <w:r w:rsidR="00420003">
        <w:rPr>
          <w:rFonts w:asciiTheme="minorHAnsi" w:hAnsiTheme="minorHAnsi" w:cstheme="minorHAnsi"/>
        </w:rPr>
        <w:t>U odnosu na 2021. godinu, ostvareno 22,34 % više ovih prihoda a sve radi povećanja rashoda za zaposlene uslijed izmjena Kolektivnog ugovora te Pravilnika o izmjeni i dopuni pravilnika o porezu na dohodak kao i povećanja broja zaposlenih djelatnika.</w:t>
      </w:r>
    </w:p>
    <w:p w:rsidR="004F14E3" w:rsidRDefault="004F14E3" w:rsidP="00000006">
      <w:pPr>
        <w:jc w:val="both"/>
        <w:rPr>
          <w:rFonts w:asciiTheme="minorHAnsi" w:hAnsiTheme="minorHAnsi" w:cstheme="minorHAnsi"/>
        </w:rPr>
      </w:pPr>
    </w:p>
    <w:p w:rsidR="006D15AF" w:rsidRDefault="006D15AF" w:rsidP="00000006">
      <w:pPr>
        <w:jc w:val="both"/>
        <w:rPr>
          <w:rFonts w:asciiTheme="minorHAnsi" w:hAnsiTheme="minorHAnsi" w:cstheme="minorHAnsi"/>
        </w:rPr>
      </w:pPr>
    </w:p>
    <w:p w:rsidR="006D15AF" w:rsidRDefault="006D15AF" w:rsidP="00000006">
      <w:pPr>
        <w:jc w:val="both"/>
        <w:rPr>
          <w:rFonts w:asciiTheme="minorHAnsi" w:hAnsiTheme="minorHAnsi" w:cstheme="minorHAnsi"/>
        </w:rPr>
      </w:pPr>
    </w:p>
    <w:p w:rsidR="006D15AF" w:rsidRDefault="006D15AF" w:rsidP="00000006">
      <w:pPr>
        <w:jc w:val="both"/>
        <w:rPr>
          <w:rFonts w:asciiTheme="minorHAnsi" w:hAnsiTheme="minorHAnsi" w:cstheme="minorHAnsi"/>
        </w:rPr>
      </w:pPr>
    </w:p>
    <w:p w:rsidR="006D15AF" w:rsidRDefault="006D15AF" w:rsidP="00000006">
      <w:pPr>
        <w:jc w:val="both"/>
        <w:rPr>
          <w:rFonts w:asciiTheme="minorHAnsi" w:hAnsiTheme="minorHAnsi" w:cstheme="minorHAnsi"/>
        </w:rPr>
      </w:pPr>
    </w:p>
    <w:p w:rsidR="006D15AF" w:rsidRDefault="006D15AF" w:rsidP="00000006">
      <w:pPr>
        <w:jc w:val="both"/>
        <w:rPr>
          <w:rFonts w:asciiTheme="minorHAnsi" w:hAnsiTheme="minorHAnsi" w:cstheme="minorHAnsi"/>
        </w:rPr>
      </w:pPr>
    </w:p>
    <w:p w:rsidR="006D15AF" w:rsidRDefault="006D15AF" w:rsidP="00000006">
      <w:pPr>
        <w:jc w:val="both"/>
        <w:rPr>
          <w:rFonts w:asciiTheme="minorHAnsi" w:hAnsiTheme="minorHAnsi" w:cstheme="minorHAnsi"/>
        </w:rPr>
      </w:pPr>
    </w:p>
    <w:p w:rsidR="002F7568" w:rsidRPr="00BD0CF0" w:rsidRDefault="002F7568" w:rsidP="00BD0CF0">
      <w:pPr>
        <w:jc w:val="both"/>
        <w:rPr>
          <w:rFonts w:asciiTheme="minorHAnsi" w:hAnsiTheme="minorHAnsi" w:cstheme="minorHAnsi"/>
        </w:rPr>
      </w:pPr>
    </w:p>
    <w:p w:rsidR="00BD0CF0" w:rsidRDefault="008F71B6" w:rsidP="008F71B6">
      <w:pPr>
        <w:jc w:val="both"/>
        <w:rPr>
          <w:rFonts w:asciiTheme="minorHAnsi" w:hAnsiTheme="minorHAnsi" w:cstheme="minorHAnsi"/>
        </w:rPr>
      </w:pPr>
      <w:r w:rsidRPr="002F7568">
        <w:rPr>
          <w:rFonts w:asciiTheme="minorHAnsi" w:hAnsiTheme="minorHAnsi" w:cstheme="minorHAnsi"/>
          <w:b/>
        </w:rPr>
        <w:lastRenderedPageBreak/>
        <w:t xml:space="preserve">RASHODI </w:t>
      </w:r>
      <w:r w:rsidRPr="002F7568">
        <w:rPr>
          <w:rFonts w:asciiTheme="minorHAnsi" w:hAnsiTheme="minorHAnsi" w:cstheme="minorHAnsi"/>
        </w:rPr>
        <w:t>(tablica</w:t>
      </w:r>
      <w:r w:rsidRPr="002F7568">
        <w:rPr>
          <w:rFonts w:asciiTheme="minorHAnsi" w:hAnsiTheme="minorHAnsi" w:cstheme="minorHAnsi"/>
          <w:b/>
        </w:rPr>
        <w:t xml:space="preserve"> </w:t>
      </w:r>
      <w:r w:rsidR="002F7568" w:rsidRPr="002F7568">
        <w:rPr>
          <w:rFonts w:asciiTheme="minorHAnsi" w:hAnsiTheme="minorHAnsi" w:cstheme="minorHAnsi"/>
        </w:rPr>
        <w:t>4</w:t>
      </w:r>
      <w:r w:rsidR="00E463ED">
        <w:rPr>
          <w:rFonts w:asciiTheme="minorHAnsi" w:hAnsiTheme="minorHAnsi" w:cstheme="minorHAnsi"/>
        </w:rPr>
        <w:t>-5</w:t>
      </w:r>
      <w:r w:rsidR="002F7568" w:rsidRPr="002F7568">
        <w:rPr>
          <w:rFonts w:asciiTheme="minorHAnsi" w:hAnsiTheme="minorHAnsi" w:cstheme="minorHAnsi"/>
        </w:rPr>
        <w:t>)</w:t>
      </w:r>
    </w:p>
    <w:p w:rsidR="000F564F" w:rsidRDefault="000F564F" w:rsidP="008F71B6">
      <w:pPr>
        <w:jc w:val="both"/>
        <w:rPr>
          <w:rFonts w:asciiTheme="minorHAnsi" w:hAnsiTheme="minorHAnsi" w:cstheme="minorHAnsi"/>
        </w:rPr>
      </w:pPr>
      <w:r>
        <w:rPr>
          <w:rFonts w:asciiTheme="minorHAnsi" w:hAnsiTheme="minorHAnsi" w:cstheme="minorHAnsi"/>
        </w:rPr>
        <w:t xml:space="preserve">Ukupni rashodi izvršeni su </w:t>
      </w:r>
      <w:r w:rsidR="00E86DD1">
        <w:rPr>
          <w:rFonts w:asciiTheme="minorHAnsi" w:hAnsiTheme="minorHAnsi" w:cstheme="minorHAnsi"/>
        </w:rPr>
        <w:t xml:space="preserve">u iznosu od 8.064.258,16 kn što predstavlja </w:t>
      </w:r>
      <w:r>
        <w:rPr>
          <w:rFonts w:asciiTheme="minorHAnsi" w:hAnsiTheme="minorHAnsi" w:cstheme="minorHAnsi"/>
        </w:rPr>
        <w:t>23,62 % manje od planiranog a 95,86 % više u odnosu na 2021. godinu.</w:t>
      </w:r>
      <w:r w:rsidR="00E86DD1">
        <w:rPr>
          <w:rFonts w:asciiTheme="minorHAnsi" w:hAnsiTheme="minorHAnsi" w:cstheme="minorHAnsi"/>
        </w:rPr>
        <w:t xml:space="preserve"> </w:t>
      </w:r>
    </w:p>
    <w:p w:rsidR="007376A7" w:rsidRDefault="007376A7" w:rsidP="008F71B6">
      <w:pPr>
        <w:jc w:val="both"/>
        <w:rPr>
          <w:rFonts w:asciiTheme="minorHAnsi" w:hAnsiTheme="minorHAnsi" w:cstheme="minorHAnsi"/>
        </w:rPr>
      </w:pPr>
    </w:p>
    <w:p w:rsidR="00E86DD1" w:rsidRDefault="00E86DD1" w:rsidP="008F71B6">
      <w:pPr>
        <w:jc w:val="both"/>
        <w:rPr>
          <w:rFonts w:asciiTheme="minorHAnsi" w:hAnsiTheme="minorHAnsi" w:cstheme="minorHAnsi"/>
        </w:rPr>
      </w:pPr>
      <w:r w:rsidRPr="00E463ED">
        <w:rPr>
          <w:rFonts w:asciiTheme="minorHAnsi" w:hAnsiTheme="minorHAnsi" w:cstheme="minorHAnsi"/>
          <w:b/>
        </w:rPr>
        <w:t>Rashodi poslovanja (klasa 3</w:t>
      </w:r>
      <w:r>
        <w:rPr>
          <w:rFonts w:asciiTheme="minorHAnsi" w:hAnsiTheme="minorHAnsi" w:cstheme="minorHAnsi"/>
        </w:rPr>
        <w:t>) izvršeni su u iznosu od 5.165.193,86 kn što predstavlja 87,96 % planiranog te 149,21 % izvršenja u prethodnoj godini.</w:t>
      </w:r>
    </w:p>
    <w:p w:rsidR="00ED4642" w:rsidRPr="00ED4642" w:rsidRDefault="00A879DF" w:rsidP="00ED4642">
      <w:pPr>
        <w:suppressAutoHyphens/>
        <w:jc w:val="both"/>
        <w:rPr>
          <w:rFonts w:asciiTheme="minorHAnsi" w:hAnsiTheme="minorHAnsi" w:cstheme="minorHAnsi"/>
          <w:lang w:eastAsia="ar-SA"/>
        </w:rPr>
      </w:pPr>
      <w:r>
        <w:rPr>
          <w:rFonts w:asciiTheme="minorHAnsi" w:hAnsiTheme="minorHAnsi" w:cstheme="minorHAnsi"/>
          <w:lang w:eastAsia="ar-SA"/>
        </w:rPr>
        <w:t>Dio od 78 % ovi</w:t>
      </w:r>
      <w:r w:rsidR="00B90FAE">
        <w:rPr>
          <w:rFonts w:asciiTheme="minorHAnsi" w:hAnsiTheme="minorHAnsi" w:cstheme="minorHAnsi"/>
          <w:lang w:eastAsia="ar-SA"/>
        </w:rPr>
        <w:t>h</w:t>
      </w:r>
      <w:r>
        <w:rPr>
          <w:rFonts w:asciiTheme="minorHAnsi" w:hAnsiTheme="minorHAnsi" w:cstheme="minorHAnsi"/>
          <w:lang w:eastAsia="ar-SA"/>
        </w:rPr>
        <w:t xml:space="preserve"> rashoda</w:t>
      </w:r>
      <w:r w:rsidR="00ED4642" w:rsidRPr="00ED4642">
        <w:rPr>
          <w:rFonts w:asciiTheme="minorHAnsi" w:hAnsiTheme="minorHAnsi" w:cstheme="minorHAnsi"/>
          <w:lang w:eastAsia="ar-SA"/>
        </w:rPr>
        <w:t xml:space="preserve"> </w:t>
      </w:r>
      <w:r w:rsidR="00B90FAE">
        <w:rPr>
          <w:rFonts w:asciiTheme="minorHAnsi" w:hAnsiTheme="minorHAnsi" w:cstheme="minorHAnsi"/>
          <w:lang w:eastAsia="ar-SA"/>
        </w:rPr>
        <w:t xml:space="preserve">(4.041.595,55 kn) </w:t>
      </w:r>
      <w:r w:rsidR="00ED4642" w:rsidRPr="00ED4642">
        <w:rPr>
          <w:rFonts w:asciiTheme="minorHAnsi" w:hAnsiTheme="minorHAnsi" w:cstheme="minorHAnsi"/>
          <w:lang w:eastAsia="ar-SA"/>
        </w:rPr>
        <w:t xml:space="preserve">odnosi se na rashode za pokriće redovne djelatnosti (rashodi za zaposlene i materijalni rashodi) i rashoda za financijski manje i </w:t>
      </w:r>
      <w:proofErr w:type="spellStart"/>
      <w:r w:rsidR="00ED4642" w:rsidRPr="00ED4642">
        <w:rPr>
          <w:rFonts w:asciiTheme="minorHAnsi" w:hAnsiTheme="minorHAnsi" w:cstheme="minorHAnsi"/>
          <w:lang w:eastAsia="ar-SA"/>
        </w:rPr>
        <w:t>nekontinuirane</w:t>
      </w:r>
      <w:proofErr w:type="spellEnd"/>
      <w:r w:rsidR="00ED4642" w:rsidRPr="00ED4642">
        <w:rPr>
          <w:rFonts w:asciiTheme="minorHAnsi" w:hAnsiTheme="minorHAnsi" w:cstheme="minorHAnsi"/>
          <w:lang w:eastAsia="ar-SA"/>
        </w:rPr>
        <w:t xml:space="preserve"> programe koji nisu zasebno izdvojeni u financijskom planu</w:t>
      </w:r>
      <w:r w:rsidR="00B90FAE">
        <w:rPr>
          <w:rFonts w:asciiTheme="minorHAnsi" w:hAnsiTheme="minorHAnsi" w:cstheme="minorHAnsi"/>
          <w:lang w:eastAsia="ar-SA"/>
        </w:rPr>
        <w:t>,</w:t>
      </w:r>
      <w:r w:rsidR="00ED4642" w:rsidRPr="00ED4642">
        <w:rPr>
          <w:rFonts w:asciiTheme="minorHAnsi" w:hAnsiTheme="minorHAnsi" w:cstheme="minorHAnsi"/>
          <w:lang w:eastAsia="ar-SA"/>
        </w:rPr>
        <w:t xml:space="preserve"> dok se 22 % </w:t>
      </w:r>
      <w:r w:rsidR="00B90FAE">
        <w:rPr>
          <w:rFonts w:asciiTheme="minorHAnsi" w:hAnsiTheme="minorHAnsi" w:cstheme="minorHAnsi"/>
          <w:lang w:eastAsia="ar-SA"/>
        </w:rPr>
        <w:t xml:space="preserve"> (1.123.598,31 kn) </w:t>
      </w:r>
      <w:r w:rsidR="00ED4642" w:rsidRPr="00ED4642">
        <w:rPr>
          <w:rFonts w:asciiTheme="minorHAnsi" w:hAnsiTheme="minorHAnsi" w:cstheme="minorHAnsi"/>
          <w:lang w:eastAsia="ar-SA"/>
        </w:rPr>
        <w:t xml:space="preserve">odnosi na rashode programske djelatnosti ( izložbena djelatnost, izdavačka djelatnost, nabava opreme (kategorije rashoda klase 3), održavanja utvrde (kategorije rashoda klase 3). Od ovih programskih rashoda, na rashode poslovanja za potrebe projekta </w:t>
      </w:r>
      <w:r w:rsidR="00ED4642" w:rsidRPr="00ED4642">
        <w:rPr>
          <w:rFonts w:asciiTheme="minorHAnsi" w:hAnsiTheme="minorHAnsi" w:cstheme="minorHAnsi"/>
          <w:i/>
          <w:lang w:eastAsia="ar-SA"/>
        </w:rPr>
        <w:t xml:space="preserve">Pulski fortifikacijski sustav kao novi kulturno turistički proizvod </w:t>
      </w:r>
      <w:r w:rsidR="00ED4642" w:rsidRPr="00ED4642">
        <w:rPr>
          <w:rFonts w:asciiTheme="minorHAnsi" w:hAnsiTheme="minorHAnsi" w:cstheme="minorHAnsi"/>
          <w:lang w:eastAsia="ar-SA"/>
        </w:rPr>
        <w:t xml:space="preserve"> </w:t>
      </w:r>
      <w:r w:rsidR="00B90FAE">
        <w:rPr>
          <w:rFonts w:asciiTheme="minorHAnsi" w:hAnsiTheme="minorHAnsi" w:cstheme="minorHAnsi"/>
          <w:lang w:eastAsia="ar-SA"/>
        </w:rPr>
        <w:t>odnosi se 43% (</w:t>
      </w:r>
      <w:r w:rsidR="00ED4642" w:rsidRPr="00ED4642">
        <w:rPr>
          <w:rFonts w:asciiTheme="minorHAnsi" w:hAnsiTheme="minorHAnsi" w:cstheme="minorHAnsi"/>
          <w:lang w:eastAsia="ar-SA"/>
        </w:rPr>
        <w:t>484.133 kn</w:t>
      </w:r>
      <w:r w:rsidR="00B90FAE">
        <w:rPr>
          <w:rFonts w:asciiTheme="minorHAnsi" w:hAnsiTheme="minorHAnsi" w:cstheme="minorHAnsi"/>
          <w:lang w:eastAsia="ar-SA"/>
        </w:rPr>
        <w:t>)</w:t>
      </w:r>
      <w:r w:rsidR="00ED4642" w:rsidRPr="00ED4642">
        <w:rPr>
          <w:rFonts w:asciiTheme="minorHAnsi" w:hAnsiTheme="minorHAnsi" w:cstheme="minorHAnsi"/>
          <w:lang w:eastAsia="ar-SA"/>
        </w:rPr>
        <w:t>.</w:t>
      </w:r>
    </w:p>
    <w:p w:rsidR="00EB095E" w:rsidRDefault="00EB095E" w:rsidP="008F71B6">
      <w:pPr>
        <w:jc w:val="both"/>
        <w:rPr>
          <w:rFonts w:asciiTheme="minorHAnsi" w:hAnsiTheme="minorHAnsi" w:cstheme="minorHAnsi"/>
        </w:rPr>
      </w:pPr>
    </w:p>
    <w:p w:rsidR="004C45AB" w:rsidRPr="004C45AB" w:rsidRDefault="004C45AB" w:rsidP="004C45AB">
      <w:pPr>
        <w:suppressAutoHyphens/>
        <w:jc w:val="both"/>
        <w:rPr>
          <w:rFonts w:asciiTheme="minorHAnsi" w:hAnsiTheme="minorHAnsi" w:cstheme="minorHAnsi"/>
          <w:lang w:eastAsia="ar-SA"/>
        </w:rPr>
      </w:pPr>
      <w:r w:rsidRPr="006D15AF">
        <w:rPr>
          <w:rFonts w:asciiTheme="minorHAnsi" w:hAnsiTheme="minorHAnsi" w:cstheme="minorHAnsi"/>
          <w:b/>
          <w:i/>
        </w:rPr>
        <w:t xml:space="preserve">Rashodi za zaposlene </w:t>
      </w:r>
      <w:r w:rsidR="0079535F" w:rsidRPr="006D15AF">
        <w:rPr>
          <w:rFonts w:asciiTheme="minorHAnsi" w:hAnsiTheme="minorHAnsi" w:cstheme="minorHAnsi"/>
          <w:b/>
          <w:i/>
        </w:rPr>
        <w:t>(račun 31)</w:t>
      </w:r>
      <w:r>
        <w:rPr>
          <w:rFonts w:asciiTheme="minorHAnsi" w:hAnsiTheme="minorHAnsi" w:cstheme="minorHAnsi"/>
        </w:rPr>
        <w:t xml:space="preserve"> izvršen</w:t>
      </w:r>
      <w:r w:rsidR="00C21F10">
        <w:rPr>
          <w:rFonts w:asciiTheme="minorHAnsi" w:hAnsiTheme="minorHAnsi" w:cstheme="minorHAnsi"/>
        </w:rPr>
        <w:t>i</w:t>
      </w:r>
      <w:r w:rsidR="00DF295F">
        <w:rPr>
          <w:rFonts w:asciiTheme="minorHAnsi" w:hAnsiTheme="minorHAnsi" w:cstheme="minorHAnsi"/>
        </w:rPr>
        <w:t xml:space="preserve"> </w:t>
      </w:r>
      <w:r w:rsidR="007376A7">
        <w:rPr>
          <w:rFonts w:asciiTheme="minorHAnsi" w:hAnsiTheme="minorHAnsi" w:cstheme="minorHAnsi"/>
        </w:rPr>
        <w:t xml:space="preserve">su </w:t>
      </w:r>
      <w:r w:rsidR="00DF295F">
        <w:rPr>
          <w:rFonts w:asciiTheme="minorHAnsi" w:hAnsiTheme="minorHAnsi" w:cstheme="minorHAnsi"/>
        </w:rPr>
        <w:t>u iznosu od 2.284.450,96 kn,</w:t>
      </w:r>
      <w:r>
        <w:rPr>
          <w:rFonts w:asciiTheme="minorHAnsi" w:hAnsiTheme="minorHAnsi" w:cstheme="minorHAnsi"/>
        </w:rPr>
        <w:t xml:space="preserve"> u skladu</w:t>
      </w:r>
      <w:r w:rsidR="007376A7">
        <w:rPr>
          <w:rFonts w:asciiTheme="minorHAnsi" w:hAnsiTheme="minorHAnsi" w:cstheme="minorHAnsi"/>
        </w:rPr>
        <w:t xml:space="preserve"> </w:t>
      </w:r>
      <w:r w:rsidR="00DF295F">
        <w:rPr>
          <w:rFonts w:asciiTheme="minorHAnsi" w:hAnsiTheme="minorHAnsi" w:cstheme="minorHAnsi"/>
        </w:rPr>
        <w:t>su</w:t>
      </w:r>
      <w:r>
        <w:rPr>
          <w:rFonts w:asciiTheme="minorHAnsi" w:hAnsiTheme="minorHAnsi" w:cstheme="minorHAnsi"/>
        </w:rPr>
        <w:t xml:space="preserve"> sa planiranim </w:t>
      </w:r>
      <w:r w:rsidR="00DF295F">
        <w:rPr>
          <w:rFonts w:asciiTheme="minorHAnsi" w:hAnsiTheme="minorHAnsi" w:cstheme="minorHAnsi"/>
        </w:rPr>
        <w:t xml:space="preserve">(99,51%) </w:t>
      </w:r>
      <w:r>
        <w:rPr>
          <w:rFonts w:asciiTheme="minorHAnsi" w:hAnsiTheme="minorHAnsi" w:cstheme="minorHAnsi"/>
        </w:rPr>
        <w:t>a razlike u izvršen</w:t>
      </w:r>
      <w:r w:rsidR="00C21F10">
        <w:rPr>
          <w:rFonts w:asciiTheme="minorHAnsi" w:hAnsiTheme="minorHAnsi" w:cstheme="minorHAnsi"/>
        </w:rPr>
        <w:t>j</w:t>
      </w:r>
      <w:r>
        <w:rPr>
          <w:rFonts w:asciiTheme="minorHAnsi" w:hAnsiTheme="minorHAnsi" w:cstheme="minorHAnsi"/>
        </w:rPr>
        <w:t>u u odnosu na prethodnu godinu rezultat su</w:t>
      </w:r>
      <w:r w:rsidR="00E86DD1">
        <w:rPr>
          <w:rFonts w:asciiTheme="minorHAnsi" w:hAnsiTheme="minorHAnsi" w:cstheme="minorHAnsi"/>
        </w:rPr>
        <w:t>,</w:t>
      </w:r>
      <w:r w:rsidRPr="004C45AB">
        <w:rPr>
          <w:lang w:eastAsia="ar-SA"/>
        </w:rPr>
        <w:t xml:space="preserve"> </w:t>
      </w:r>
      <w:r w:rsidRPr="004C45AB">
        <w:rPr>
          <w:rFonts w:asciiTheme="minorHAnsi" w:hAnsiTheme="minorHAnsi" w:cstheme="minorHAnsi"/>
          <w:lang w:eastAsia="ar-SA"/>
        </w:rPr>
        <w:t>najvećim dijelom</w:t>
      </w:r>
      <w:r w:rsidR="00E86DD1">
        <w:rPr>
          <w:rFonts w:asciiTheme="minorHAnsi" w:hAnsiTheme="minorHAnsi" w:cstheme="minorHAnsi"/>
          <w:lang w:eastAsia="ar-SA"/>
        </w:rPr>
        <w:t>,</w:t>
      </w:r>
      <w:r w:rsidRPr="004C45AB">
        <w:rPr>
          <w:rFonts w:asciiTheme="minorHAnsi" w:hAnsiTheme="minorHAnsi" w:cstheme="minorHAnsi"/>
          <w:lang w:eastAsia="ar-SA"/>
        </w:rPr>
        <w:t xml:space="preserve"> izmjena po Kolektivnom ugovoru – povećana osnovica plaće, Pravilnika o izmjeni i dopuni Pravilnika o porezu na dohodak koji veže sve obračune rashoda za zaposlene </w:t>
      </w:r>
      <w:r>
        <w:rPr>
          <w:rFonts w:asciiTheme="minorHAnsi" w:hAnsiTheme="minorHAnsi" w:cstheme="minorHAnsi"/>
          <w:lang w:eastAsia="ar-SA"/>
        </w:rPr>
        <w:t xml:space="preserve">kao i </w:t>
      </w:r>
      <w:r w:rsidRPr="004C45AB">
        <w:rPr>
          <w:rFonts w:asciiTheme="minorHAnsi" w:hAnsiTheme="minorHAnsi" w:cstheme="minorHAnsi"/>
          <w:lang w:eastAsia="ar-SA"/>
        </w:rPr>
        <w:t xml:space="preserve"> većeg broja zaposlenika.</w:t>
      </w:r>
      <w:r w:rsidR="00DF295F">
        <w:rPr>
          <w:rFonts w:asciiTheme="minorHAnsi" w:hAnsiTheme="minorHAnsi" w:cstheme="minorHAnsi"/>
          <w:lang w:eastAsia="ar-SA"/>
        </w:rPr>
        <w:t xml:space="preserve"> </w:t>
      </w:r>
      <w:r w:rsidR="007376A7">
        <w:rPr>
          <w:rFonts w:asciiTheme="minorHAnsi" w:hAnsiTheme="minorHAnsi" w:cstheme="minorHAnsi"/>
          <w:lang w:eastAsia="ar-SA"/>
        </w:rPr>
        <w:t>Udi</w:t>
      </w:r>
      <w:r w:rsidR="00DF295F">
        <w:rPr>
          <w:rFonts w:asciiTheme="minorHAnsi" w:hAnsiTheme="minorHAnsi" w:cstheme="minorHAnsi"/>
          <w:lang w:eastAsia="ar-SA"/>
        </w:rPr>
        <w:t>o ovih rashoda</w:t>
      </w:r>
      <w:r w:rsidR="007376A7">
        <w:rPr>
          <w:rFonts w:asciiTheme="minorHAnsi" w:hAnsiTheme="minorHAnsi" w:cstheme="minorHAnsi"/>
          <w:lang w:eastAsia="ar-SA"/>
        </w:rPr>
        <w:t xml:space="preserve"> u ukupno izvršenim rashodima je 28,33 %.</w:t>
      </w:r>
    </w:p>
    <w:p w:rsidR="004C45AB" w:rsidRDefault="004C45AB" w:rsidP="008F71B6">
      <w:pPr>
        <w:jc w:val="both"/>
        <w:rPr>
          <w:rFonts w:asciiTheme="minorHAnsi" w:hAnsiTheme="minorHAnsi" w:cstheme="minorHAnsi"/>
        </w:rPr>
      </w:pPr>
    </w:p>
    <w:p w:rsidR="00B062D0" w:rsidRPr="00C5253A" w:rsidRDefault="00AB17F8" w:rsidP="008F71B6">
      <w:pPr>
        <w:jc w:val="both"/>
        <w:rPr>
          <w:rFonts w:asciiTheme="minorHAnsi" w:hAnsiTheme="minorHAnsi" w:cstheme="minorHAnsi"/>
          <w:u w:val="single"/>
        </w:rPr>
      </w:pPr>
      <w:r w:rsidRPr="00C5253A">
        <w:rPr>
          <w:rFonts w:asciiTheme="minorHAnsi" w:hAnsiTheme="minorHAnsi" w:cstheme="minorHAnsi"/>
          <w:u w:val="single"/>
        </w:rPr>
        <w:t xml:space="preserve">Rashodi </w:t>
      </w:r>
      <w:r w:rsidR="005C67BF" w:rsidRPr="00C5253A">
        <w:rPr>
          <w:rFonts w:asciiTheme="minorHAnsi" w:hAnsiTheme="minorHAnsi" w:cstheme="minorHAnsi"/>
          <w:u w:val="single"/>
        </w:rPr>
        <w:t xml:space="preserve">za </w:t>
      </w:r>
      <w:r w:rsidR="00CA18E8">
        <w:rPr>
          <w:rFonts w:asciiTheme="minorHAnsi" w:hAnsiTheme="minorHAnsi" w:cstheme="minorHAnsi"/>
          <w:u w:val="single"/>
        </w:rPr>
        <w:t xml:space="preserve">bruto </w:t>
      </w:r>
      <w:r w:rsidR="005C67BF" w:rsidRPr="00C5253A">
        <w:rPr>
          <w:rFonts w:asciiTheme="minorHAnsi" w:hAnsiTheme="minorHAnsi" w:cstheme="minorHAnsi"/>
          <w:u w:val="single"/>
        </w:rPr>
        <w:t>plaće</w:t>
      </w:r>
      <w:r w:rsidR="000F564F" w:rsidRPr="00C5253A">
        <w:rPr>
          <w:rFonts w:asciiTheme="minorHAnsi" w:hAnsiTheme="minorHAnsi" w:cstheme="minorHAnsi"/>
          <w:u w:val="single"/>
        </w:rPr>
        <w:t xml:space="preserve"> (</w:t>
      </w:r>
      <w:r w:rsidR="00EB095E">
        <w:rPr>
          <w:rFonts w:asciiTheme="minorHAnsi" w:hAnsiTheme="minorHAnsi" w:cstheme="minorHAnsi"/>
          <w:u w:val="single"/>
        </w:rPr>
        <w:t>skupina</w:t>
      </w:r>
      <w:r w:rsidR="000F564F" w:rsidRPr="00C5253A">
        <w:rPr>
          <w:rFonts w:asciiTheme="minorHAnsi" w:hAnsiTheme="minorHAnsi" w:cstheme="minorHAnsi"/>
          <w:u w:val="single"/>
        </w:rPr>
        <w:t xml:space="preserve"> 311):</w:t>
      </w:r>
    </w:p>
    <w:p w:rsidR="000F564F" w:rsidRDefault="000F564F" w:rsidP="000F564F">
      <w:pPr>
        <w:jc w:val="both"/>
        <w:rPr>
          <w:rFonts w:asciiTheme="minorHAnsi" w:hAnsiTheme="minorHAnsi" w:cstheme="minorHAnsi"/>
        </w:rPr>
      </w:pPr>
      <w:r>
        <w:rPr>
          <w:rFonts w:asciiTheme="minorHAnsi" w:hAnsiTheme="minorHAnsi" w:cstheme="minorHAnsi"/>
        </w:rPr>
        <w:t>Ovi su rashodi izvršeni</w:t>
      </w:r>
      <w:r w:rsidR="00CE6E6C">
        <w:rPr>
          <w:rFonts w:asciiTheme="minorHAnsi" w:hAnsiTheme="minorHAnsi" w:cstheme="minorHAnsi"/>
        </w:rPr>
        <w:t xml:space="preserve"> u iznosu od 1.754.346,75 kn, odnosno </w:t>
      </w:r>
      <w:r>
        <w:rPr>
          <w:rFonts w:asciiTheme="minorHAnsi" w:hAnsiTheme="minorHAnsi" w:cstheme="minorHAnsi"/>
        </w:rPr>
        <w:t xml:space="preserve"> </w:t>
      </w:r>
      <w:r w:rsidR="00CE6E6C">
        <w:rPr>
          <w:rFonts w:asciiTheme="minorHAnsi" w:hAnsiTheme="minorHAnsi" w:cstheme="minorHAnsi"/>
        </w:rPr>
        <w:t xml:space="preserve">99,42 </w:t>
      </w:r>
      <w:r w:rsidR="00D0444C">
        <w:rPr>
          <w:rFonts w:asciiTheme="minorHAnsi" w:hAnsiTheme="minorHAnsi" w:cstheme="minorHAnsi"/>
        </w:rPr>
        <w:t xml:space="preserve">% </w:t>
      </w:r>
      <w:r w:rsidR="00CE6E6C">
        <w:rPr>
          <w:rFonts w:asciiTheme="minorHAnsi" w:hAnsiTheme="minorHAnsi" w:cstheme="minorHAnsi"/>
        </w:rPr>
        <w:t>planiranog</w:t>
      </w:r>
      <w:r>
        <w:rPr>
          <w:rFonts w:asciiTheme="minorHAnsi" w:hAnsiTheme="minorHAnsi" w:cstheme="minorHAnsi"/>
        </w:rPr>
        <w:t xml:space="preserve">, što predstavlja uredno izvršenje, a u odnosu na izvršeno u protekloj godini, evidentirano je povećanje od 26,30 %. Razlog tome jesu </w:t>
      </w:r>
      <w:r w:rsidR="00AD03EF">
        <w:rPr>
          <w:rFonts w:asciiTheme="minorHAnsi" w:hAnsiTheme="minorHAnsi" w:cstheme="minorHAnsi"/>
        </w:rPr>
        <w:t xml:space="preserve">gore navedene </w:t>
      </w:r>
      <w:r>
        <w:rPr>
          <w:rFonts w:asciiTheme="minorHAnsi" w:hAnsiTheme="minorHAnsi" w:cstheme="minorHAnsi"/>
        </w:rPr>
        <w:t>izmjene odredbi K</w:t>
      </w:r>
      <w:r w:rsidR="00E21315">
        <w:rPr>
          <w:rFonts w:asciiTheme="minorHAnsi" w:hAnsiTheme="minorHAnsi" w:cstheme="minorHAnsi"/>
        </w:rPr>
        <w:t>olektivnog ugovora,</w:t>
      </w:r>
      <w:r w:rsidR="00AD03EF">
        <w:rPr>
          <w:rFonts w:asciiTheme="minorHAnsi" w:hAnsiTheme="minorHAnsi" w:cstheme="minorHAnsi"/>
        </w:rPr>
        <w:t xml:space="preserve"> </w:t>
      </w:r>
      <w:r>
        <w:rPr>
          <w:rFonts w:asciiTheme="minorHAnsi" w:hAnsiTheme="minorHAnsi" w:cstheme="minorHAnsi"/>
        </w:rPr>
        <w:t xml:space="preserve"> Pravilnika </w:t>
      </w:r>
      <w:r w:rsidR="00C5253A">
        <w:rPr>
          <w:rFonts w:asciiTheme="minorHAnsi" w:hAnsiTheme="minorHAnsi" w:cstheme="minorHAnsi"/>
        </w:rPr>
        <w:t>te</w:t>
      </w:r>
      <w:r>
        <w:rPr>
          <w:rFonts w:asciiTheme="minorHAnsi" w:hAnsiTheme="minorHAnsi" w:cstheme="minorHAnsi"/>
        </w:rPr>
        <w:t xml:space="preserve"> veći broj zaposlenih djelatnika.</w:t>
      </w:r>
    </w:p>
    <w:p w:rsidR="00C5253A" w:rsidRPr="00C5253A" w:rsidRDefault="00C5253A" w:rsidP="000F564F">
      <w:pPr>
        <w:jc w:val="both"/>
        <w:rPr>
          <w:rFonts w:asciiTheme="minorHAnsi" w:hAnsiTheme="minorHAnsi" w:cstheme="minorHAnsi"/>
          <w:u w:val="single"/>
        </w:rPr>
      </w:pPr>
      <w:r w:rsidRPr="00C5253A">
        <w:rPr>
          <w:rFonts w:asciiTheme="minorHAnsi" w:hAnsiTheme="minorHAnsi" w:cstheme="minorHAnsi"/>
          <w:u w:val="single"/>
        </w:rPr>
        <w:t>Ostali rashodi za zaposlene (</w:t>
      </w:r>
      <w:r w:rsidR="00EB095E">
        <w:rPr>
          <w:rFonts w:asciiTheme="minorHAnsi" w:hAnsiTheme="minorHAnsi" w:cstheme="minorHAnsi"/>
          <w:u w:val="single"/>
        </w:rPr>
        <w:t xml:space="preserve">skupina </w:t>
      </w:r>
      <w:r w:rsidRPr="00C5253A">
        <w:rPr>
          <w:rFonts w:asciiTheme="minorHAnsi" w:hAnsiTheme="minorHAnsi" w:cstheme="minorHAnsi"/>
          <w:u w:val="single"/>
        </w:rPr>
        <w:t>312):</w:t>
      </w:r>
    </w:p>
    <w:p w:rsidR="00C5253A" w:rsidRDefault="00C5253A" w:rsidP="00C5253A">
      <w:pPr>
        <w:suppressAutoHyphens/>
        <w:jc w:val="both"/>
        <w:rPr>
          <w:rFonts w:asciiTheme="minorHAnsi" w:hAnsiTheme="minorHAnsi" w:cstheme="minorHAnsi"/>
          <w:lang w:eastAsia="ar-SA"/>
        </w:rPr>
      </w:pPr>
      <w:r w:rsidRPr="00C5253A">
        <w:rPr>
          <w:rFonts w:asciiTheme="minorHAnsi" w:hAnsiTheme="minorHAnsi" w:cstheme="minorHAnsi"/>
        </w:rPr>
        <w:t>I</w:t>
      </w:r>
      <w:r>
        <w:rPr>
          <w:rFonts w:asciiTheme="minorHAnsi" w:hAnsiTheme="minorHAnsi" w:cstheme="minorHAnsi"/>
        </w:rPr>
        <w:t xml:space="preserve">zvršenje u </w:t>
      </w:r>
      <w:r w:rsidR="00D0444C">
        <w:rPr>
          <w:rFonts w:asciiTheme="minorHAnsi" w:hAnsiTheme="minorHAnsi" w:cstheme="minorHAnsi"/>
        </w:rPr>
        <w:t>iznosu od 240.637,01 kn</w:t>
      </w:r>
      <w:r>
        <w:rPr>
          <w:rFonts w:asciiTheme="minorHAnsi" w:hAnsiTheme="minorHAnsi" w:cstheme="minorHAnsi"/>
        </w:rPr>
        <w:t xml:space="preserve">, </w:t>
      </w:r>
      <w:r w:rsidR="00CE6E6C">
        <w:rPr>
          <w:rFonts w:asciiTheme="minorHAnsi" w:hAnsiTheme="minorHAnsi" w:cstheme="minorHAnsi"/>
        </w:rPr>
        <w:t>odnosno 100,</w:t>
      </w:r>
      <w:r w:rsidR="00D0444C">
        <w:rPr>
          <w:rFonts w:asciiTheme="minorHAnsi" w:hAnsiTheme="minorHAnsi" w:cstheme="minorHAnsi"/>
        </w:rPr>
        <w:t>06 % planiranog,</w:t>
      </w:r>
      <w:r>
        <w:rPr>
          <w:rFonts w:asciiTheme="minorHAnsi" w:hAnsiTheme="minorHAnsi" w:cstheme="minorHAnsi"/>
        </w:rPr>
        <w:t xml:space="preserve">  a u odnosu na proteklu godinu veće za 58,21 %</w:t>
      </w:r>
      <w:r w:rsidR="004F16D6">
        <w:rPr>
          <w:rFonts w:asciiTheme="minorHAnsi" w:hAnsiTheme="minorHAnsi" w:cstheme="minorHAnsi"/>
        </w:rPr>
        <w:t>,</w:t>
      </w:r>
      <w:r>
        <w:rPr>
          <w:rFonts w:asciiTheme="minorHAnsi" w:hAnsiTheme="minorHAnsi" w:cstheme="minorHAnsi"/>
        </w:rPr>
        <w:t xml:space="preserve"> </w:t>
      </w:r>
      <w:r w:rsidR="004F16D6">
        <w:rPr>
          <w:rFonts w:asciiTheme="minorHAnsi" w:hAnsiTheme="minorHAnsi" w:cstheme="minorHAnsi"/>
        </w:rPr>
        <w:t>t</w:t>
      </w:r>
      <w:r w:rsidR="007E7E8E">
        <w:rPr>
          <w:rFonts w:asciiTheme="minorHAnsi" w:hAnsiTheme="minorHAnsi" w:cstheme="minorHAnsi"/>
        </w:rPr>
        <w:t>akođer radi veće vrijednosti osnovice obračuna, većeg broja ostvarenja prava na naknade po svim kategorijama prava zaposlenika (</w:t>
      </w:r>
      <w:r w:rsidRPr="00C5253A">
        <w:rPr>
          <w:rFonts w:asciiTheme="minorHAnsi" w:hAnsiTheme="minorHAnsi" w:cstheme="minorHAnsi"/>
          <w:lang w:eastAsia="ar-SA"/>
        </w:rPr>
        <w:t>isplat</w:t>
      </w:r>
      <w:r w:rsidR="00CA18E8">
        <w:rPr>
          <w:rFonts w:asciiTheme="minorHAnsi" w:hAnsiTheme="minorHAnsi" w:cstheme="minorHAnsi"/>
          <w:lang w:eastAsia="ar-SA"/>
        </w:rPr>
        <w:t>a</w:t>
      </w:r>
      <w:r w:rsidRPr="00C5253A">
        <w:rPr>
          <w:rFonts w:asciiTheme="minorHAnsi" w:hAnsiTheme="minorHAnsi" w:cstheme="minorHAnsi"/>
          <w:lang w:eastAsia="ar-SA"/>
        </w:rPr>
        <w:t xml:space="preserve"> pomoći zbog bolovanja dužeg od 90 dana, četiri jubilarne nagrade, otpremnina, veći rashodi za isplatu kategorije za regres i božićnice, dara za djecu kao i dara u naravi, isplate stimulacija uslijed povećanog obima poslova tijekom turističke sezone te stručnih ostvarenja</w:t>
      </w:r>
      <w:r w:rsidR="007E7E8E">
        <w:rPr>
          <w:rFonts w:asciiTheme="minorHAnsi" w:hAnsiTheme="minorHAnsi" w:cstheme="minorHAnsi"/>
          <w:lang w:eastAsia="ar-SA"/>
        </w:rPr>
        <w:t>)</w:t>
      </w:r>
      <w:r w:rsidRPr="00C5253A">
        <w:rPr>
          <w:rFonts w:asciiTheme="minorHAnsi" w:hAnsiTheme="minorHAnsi" w:cstheme="minorHAnsi"/>
          <w:lang w:eastAsia="ar-SA"/>
        </w:rPr>
        <w:t>.</w:t>
      </w:r>
    </w:p>
    <w:p w:rsidR="00CE6E6C" w:rsidRPr="006D15AF" w:rsidRDefault="00CE6E6C" w:rsidP="00C5253A">
      <w:pPr>
        <w:suppressAutoHyphens/>
        <w:jc w:val="both"/>
        <w:rPr>
          <w:rFonts w:asciiTheme="minorHAnsi" w:hAnsiTheme="minorHAnsi" w:cstheme="minorHAnsi"/>
          <w:u w:val="single"/>
          <w:lang w:eastAsia="ar-SA"/>
        </w:rPr>
      </w:pPr>
      <w:r w:rsidRPr="006D15AF">
        <w:rPr>
          <w:rFonts w:asciiTheme="minorHAnsi" w:hAnsiTheme="minorHAnsi" w:cstheme="minorHAnsi"/>
          <w:u w:val="single"/>
          <w:lang w:eastAsia="ar-SA"/>
        </w:rPr>
        <w:t>Rashodi za doprinose na plaće (</w:t>
      </w:r>
      <w:r w:rsidR="00EB095E" w:rsidRPr="006D15AF">
        <w:rPr>
          <w:rFonts w:asciiTheme="minorHAnsi" w:hAnsiTheme="minorHAnsi" w:cstheme="minorHAnsi"/>
          <w:u w:val="single"/>
          <w:lang w:eastAsia="ar-SA"/>
        </w:rPr>
        <w:t>skupina</w:t>
      </w:r>
      <w:r w:rsidRPr="006D15AF">
        <w:rPr>
          <w:rFonts w:asciiTheme="minorHAnsi" w:hAnsiTheme="minorHAnsi" w:cstheme="minorHAnsi"/>
          <w:u w:val="single"/>
          <w:lang w:eastAsia="ar-SA"/>
        </w:rPr>
        <w:t xml:space="preserve"> 313):</w:t>
      </w:r>
    </w:p>
    <w:p w:rsidR="00CE6E6C" w:rsidRDefault="00CE6E6C" w:rsidP="00C5253A">
      <w:pPr>
        <w:suppressAutoHyphens/>
        <w:jc w:val="both"/>
        <w:rPr>
          <w:rFonts w:asciiTheme="minorHAnsi" w:hAnsiTheme="minorHAnsi" w:cstheme="minorHAnsi"/>
          <w:lang w:eastAsia="ar-SA"/>
        </w:rPr>
      </w:pPr>
      <w:r w:rsidRPr="00CE6E6C">
        <w:rPr>
          <w:rFonts w:asciiTheme="minorHAnsi" w:hAnsiTheme="minorHAnsi" w:cstheme="minorHAnsi"/>
          <w:lang w:eastAsia="ar-SA"/>
        </w:rPr>
        <w:t>I</w:t>
      </w:r>
      <w:r>
        <w:rPr>
          <w:rFonts w:asciiTheme="minorHAnsi" w:hAnsiTheme="minorHAnsi" w:cstheme="minorHAnsi"/>
          <w:lang w:eastAsia="ar-SA"/>
        </w:rPr>
        <w:t xml:space="preserve">zvršenje u </w:t>
      </w:r>
      <w:r w:rsidR="00C75C91">
        <w:rPr>
          <w:rFonts w:asciiTheme="minorHAnsi" w:hAnsiTheme="minorHAnsi" w:cstheme="minorHAnsi"/>
          <w:lang w:eastAsia="ar-SA"/>
        </w:rPr>
        <w:t>iznosu od 289.467,20 kn</w:t>
      </w:r>
      <w:r>
        <w:rPr>
          <w:rFonts w:asciiTheme="minorHAnsi" w:hAnsiTheme="minorHAnsi" w:cstheme="minorHAnsi"/>
          <w:lang w:eastAsia="ar-SA"/>
        </w:rPr>
        <w:t>, odnosno  99,59</w:t>
      </w:r>
      <w:r w:rsidR="00D0444C">
        <w:rPr>
          <w:rFonts w:asciiTheme="minorHAnsi" w:hAnsiTheme="minorHAnsi" w:cstheme="minorHAnsi"/>
          <w:lang w:eastAsia="ar-SA"/>
        </w:rPr>
        <w:t xml:space="preserve"> %</w:t>
      </w:r>
      <w:r w:rsidR="00C75C91">
        <w:rPr>
          <w:rFonts w:asciiTheme="minorHAnsi" w:hAnsiTheme="minorHAnsi" w:cstheme="minorHAnsi"/>
          <w:lang w:eastAsia="ar-SA"/>
        </w:rPr>
        <w:t xml:space="preserve"> planiranog</w:t>
      </w:r>
      <w:r w:rsidR="00D0444C">
        <w:rPr>
          <w:rFonts w:asciiTheme="minorHAnsi" w:hAnsiTheme="minorHAnsi" w:cstheme="minorHAnsi"/>
          <w:lang w:eastAsia="ar-SA"/>
        </w:rPr>
        <w:t>. U odnosu na 2021. godinu, izvršenje je 26,3 % veće</w:t>
      </w:r>
      <w:r w:rsidR="001F71A2">
        <w:rPr>
          <w:rFonts w:asciiTheme="minorHAnsi" w:hAnsiTheme="minorHAnsi" w:cstheme="minorHAnsi"/>
          <w:lang w:eastAsia="ar-SA"/>
        </w:rPr>
        <w:t xml:space="preserve"> </w:t>
      </w:r>
      <w:r w:rsidR="00D0444C">
        <w:rPr>
          <w:rFonts w:asciiTheme="minorHAnsi" w:hAnsiTheme="minorHAnsi" w:cstheme="minorHAnsi"/>
          <w:lang w:eastAsia="ar-SA"/>
        </w:rPr>
        <w:t>a  sve vezano za povećanje bruto osnovice plaće kao i kod prethodne dvije skupine ovih rashoda.</w:t>
      </w:r>
    </w:p>
    <w:p w:rsidR="00E86DD1" w:rsidRDefault="00E86DD1" w:rsidP="00C5253A">
      <w:pPr>
        <w:suppressAutoHyphens/>
        <w:jc w:val="both"/>
        <w:rPr>
          <w:rFonts w:asciiTheme="minorHAnsi" w:hAnsiTheme="minorHAnsi" w:cstheme="minorHAnsi"/>
          <w:lang w:eastAsia="ar-SA"/>
        </w:rPr>
      </w:pPr>
    </w:p>
    <w:p w:rsidR="00DF295F" w:rsidRDefault="00DF295F" w:rsidP="00C5253A">
      <w:pPr>
        <w:suppressAutoHyphens/>
        <w:jc w:val="both"/>
        <w:rPr>
          <w:rFonts w:asciiTheme="minorHAnsi" w:hAnsiTheme="minorHAnsi" w:cstheme="minorHAnsi"/>
          <w:lang w:eastAsia="ar-SA"/>
        </w:rPr>
      </w:pPr>
      <w:r w:rsidRPr="006D15AF">
        <w:rPr>
          <w:rFonts w:asciiTheme="minorHAnsi" w:hAnsiTheme="minorHAnsi" w:cstheme="minorHAnsi"/>
          <w:b/>
          <w:i/>
          <w:lang w:eastAsia="ar-SA"/>
        </w:rPr>
        <w:t xml:space="preserve">Materijalni rashodi </w:t>
      </w:r>
      <w:r w:rsidR="007376A7" w:rsidRPr="006D15AF">
        <w:rPr>
          <w:rFonts w:asciiTheme="minorHAnsi" w:hAnsiTheme="minorHAnsi" w:cstheme="minorHAnsi"/>
          <w:b/>
          <w:lang w:eastAsia="ar-SA"/>
        </w:rPr>
        <w:t xml:space="preserve"> </w:t>
      </w:r>
      <w:r w:rsidR="00E86DD1" w:rsidRPr="006D15AF">
        <w:rPr>
          <w:rFonts w:asciiTheme="minorHAnsi" w:hAnsiTheme="minorHAnsi" w:cstheme="minorHAnsi"/>
          <w:b/>
          <w:lang w:eastAsia="ar-SA"/>
        </w:rPr>
        <w:t>(račun 32)</w:t>
      </w:r>
      <w:r w:rsidR="00E86DD1">
        <w:rPr>
          <w:rFonts w:asciiTheme="minorHAnsi" w:hAnsiTheme="minorHAnsi" w:cstheme="minorHAnsi"/>
          <w:lang w:eastAsia="ar-SA"/>
        </w:rPr>
        <w:t xml:space="preserve"> </w:t>
      </w:r>
      <w:r w:rsidR="007376A7">
        <w:rPr>
          <w:rFonts w:asciiTheme="minorHAnsi" w:hAnsiTheme="minorHAnsi" w:cstheme="minorHAnsi"/>
          <w:lang w:eastAsia="ar-SA"/>
        </w:rPr>
        <w:t>izvršeni su u iznosu od 2.795.785,53 kn, što je  80,19 % planiranog izvršenja a u odnosu na 2021. godinu, veći su za 68,48 %. Udio ove skupine rashoda u  ukupnom izvršenju iznosi 34,67 %.</w:t>
      </w:r>
    </w:p>
    <w:p w:rsidR="00E86DD1" w:rsidRPr="007376A7" w:rsidRDefault="00E86DD1" w:rsidP="00C5253A">
      <w:pPr>
        <w:suppressAutoHyphens/>
        <w:jc w:val="both"/>
        <w:rPr>
          <w:rFonts w:asciiTheme="minorHAnsi" w:hAnsiTheme="minorHAnsi" w:cstheme="minorHAnsi"/>
          <w:lang w:eastAsia="ar-SA"/>
        </w:rPr>
      </w:pPr>
    </w:p>
    <w:p w:rsidR="00C5253A" w:rsidRDefault="00163BDA" w:rsidP="000F564F">
      <w:pPr>
        <w:jc w:val="both"/>
        <w:rPr>
          <w:rFonts w:asciiTheme="minorHAnsi" w:hAnsiTheme="minorHAnsi" w:cstheme="minorHAnsi"/>
          <w:u w:val="single"/>
        </w:rPr>
      </w:pPr>
      <w:r>
        <w:rPr>
          <w:rFonts w:asciiTheme="minorHAnsi" w:hAnsiTheme="minorHAnsi" w:cstheme="minorHAnsi"/>
          <w:u w:val="single"/>
        </w:rPr>
        <w:t>Rashodi naknade troškova zaposlenima (</w:t>
      </w:r>
      <w:r w:rsidR="00EB095E">
        <w:rPr>
          <w:rFonts w:asciiTheme="minorHAnsi" w:hAnsiTheme="minorHAnsi" w:cstheme="minorHAnsi"/>
          <w:u w:val="single"/>
        </w:rPr>
        <w:t>skupina</w:t>
      </w:r>
      <w:r>
        <w:rPr>
          <w:rFonts w:asciiTheme="minorHAnsi" w:hAnsiTheme="minorHAnsi" w:cstheme="minorHAnsi"/>
          <w:u w:val="single"/>
        </w:rPr>
        <w:t xml:space="preserve"> 321)</w:t>
      </w:r>
      <w:r w:rsidR="00C75C91">
        <w:rPr>
          <w:rFonts w:asciiTheme="minorHAnsi" w:hAnsiTheme="minorHAnsi" w:cstheme="minorHAnsi"/>
          <w:u w:val="single"/>
        </w:rPr>
        <w:t>:</w:t>
      </w:r>
    </w:p>
    <w:p w:rsidR="00C75C91" w:rsidRDefault="003F417B" w:rsidP="000F564F">
      <w:pPr>
        <w:jc w:val="both"/>
        <w:rPr>
          <w:rFonts w:asciiTheme="minorHAnsi" w:hAnsiTheme="minorHAnsi" w:cstheme="minorHAnsi"/>
        </w:rPr>
      </w:pPr>
      <w:r>
        <w:rPr>
          <w:rFonts w:asciiTheme="minorHAnsi" w:hAnsiTheme="minorHAnsi" w:cstheme="minorHAnsi"/>
        </w:rPr>
        <w:t>R</w:t>
      </w:r>
      <w:r w:rsidR="00C75C91">
        <w:rPr>
          <w:rFonts w:asciiTheme="minorHAnsi" w:hAnsiTheme="minorHAnsi" w:cstheme="minorHAnsi"/>
        </w:rPr>
        <w:t>ashod</w:t>
      </w:r>
      <w:r>
        <w:rPr>
          <w:rFonts w:asciiTheme="minorHAnsi" w:hAnsiTheme="minorHAnsi" w:cstheme="minorHAnsi"/>
        </w:rPr>
        <w:t>i</w:t>
      </w:r>
      <w:r w:rsidR="00C75C91">
        <w:rPr>
          <w:rFonts w:asciiTheme="minorHAnsi" w:hAnsiTheme="minorHAnsi" w:cstheme="minorHAnsi"/>
        </w:rPr>
        <w:t xml:space="preserve"> za troškove </w:t>
      </w:r>
      <w:r>
        <w:rPr>
          <w:rFonts w:asciiTheme="minorHAnsi" w:hAnsiTheme="minorHAnsi" w:cstheme="minorHAnsi"/>
        </w:rPr>
        <w:t xml:space="preserve">naknada </w:t>
      </w:r>
      <w:r w:rsidR="00C75C91">
        <w:rPr>
          <w:rFonts w:asciiTheme="minorHAnsi" w:hAnsiTheme="minorHAnsi" w:cstheme="minorHAnsi"/>
        </w:rPr>
        <w:t>zaposlenima izvršen</w:t>
      </w:r>
      <w:r>
        <w:rPr>
          <w:rFonts w:asciiTheme="minorHAnsi" w:hAnsiTheme="minorHAnsi" w:cstheme="minorHAnsi"/>
        </w:rPr>
        <w:t xml:space="preserve">i su u iznosu od </w:t>
      </w:r>
      <w:r w:rsidR="00C75C91">
        <w:rPr>
          <w:rFonts w:asciiTheme="minorHAnsi" w:hAnsiTheme="minorHAnsi" w:cstheme="minorHAnsi"/>
        </w:rPr>
        <w:t xml:space="preserve"> 56.293,84  kn odnosno 84,05 % planiranog. Manja realizacija troška službenih putovanja kao i korištenja privatnih vozila u službene svrhe sve sukladno </w:t>
      </w:r>
      <w:r>
        <w:rPr>
          <w:rFonts w:asciiTheme="minorHAnsi" w:hAnsiTheme="minorHAnsi" w:cstheme="minorHAnsi"/>
        </w:rPr>
        <w:t>ukazanim potrebama</w:t>
      </w:r>
      <w:r w:rsidR="00C75C91">
        <w:rPr>
          <w:rFonts w:asciiTheme="minorHAnsi" w:hAnsiTheme="minorHAnsi" w:cstheme="minorHAnsi"/>
        </w:rPr>
        <w:t>, dok su naknade zaposlenicima za prijevoz na posla izvršene 94,33 % planiranog</w:t>
      </w:r>
      <w:r>
        <w:rPr>
          <w:rFonts w:asciiTheme="minorHAnsi" w:hAnsiTheme="minorHAnsi" w:cstheme="minorHAnsi"/>
        </w:rPr>
        <w:t xml:space="preserve">, što </w:t>
      </w:r>
      <w:r w:rsidR="00A66B4B">
        <w:rPr>
          <w:rFonts w:asciiTheme="minorHAnsi" w:hAnsiTheme="minorHAnsi" w:cstheme="minorHAnsi"/>
        </w:rPr>
        <w:t>ne predstavlja značajno</w:t>
      </w:r>
      <w:r>
        <w:rPr>
          <w:rFonts w:asciiTheme="minorHAnsi" w:hAnsiTheme="minorHAnsi" w:cstheme="minorHAnsi"/>
        </w:rPr>
        <w:t xml:space="preserve"> odstupanje od plana</w:t>
      </w:r>
      <w:r w:rsidR="00C75C91">
        <w:rPr>
          <w:rFonts w:asciiTheme="minorHAnsi" w:hAnsiTheme="minorHAnsi" w:cstheme="minorHAnsi"/>
        </w:rPr>
        <w:t>.</w:t>
      </w:r>
      <w:r w:rsidR="0041481B">
        <w:rPr>
          <w:rFonts w:asciiTheme="minorHAnsi" w:hAnsiTheme="minorHAnsi" w:cstheme="minorHAnsi"/>
        </w:rPr>
        <w:t xml:space="preserve"> U odnosu na 2021. godinu, ovi su rashodi veći za 87,56 %</w:t>
      </w:r>
      <w:r w:rsidR="00E96E0A">
        <w:rPr>
          <w:rFonts w:asciiTheme="minorHAnsi" w:hAnsiTheme="minorHAnsi" w:cstheme="minorHAnsi"/>
        </w:rPr>
        <w:t xml:space="preserve"> uslijed većeg obima i rashoda za </w:t>
      </w:r>
      <w:r w:rsidR="00E96E0A">
        <w:rPr>
          <w:rFonts w:asciiTheme="minorHAnsi" w:hAnsiTheme="minorHAnsi" w:cstheme="minorHAnsi"/>
        </w:rPr>
        <w:lastRenderedPageBreak/>
        <w:t xml:space="preserve">službeni put te većih troškova za prijevoz zaposlenika na posao </w:t>
      </w:r>
      <w:r w:rsidR="00B8228A">
        <w:rPr>
          <w:rFonts w:asciiTheme="minorHAnsi" w:hAnsiTheme="minorHAnsi" w:cstheme="minorHAnsi"/>
        </w:rPr>
        <w:t>sve</w:t>
      </w:r>
      <w:r w:rsidR="00E96E0A">
        <w:rPr>
          <w:rFonts w:asciiTheme="minorHAnsi" w:hAnsiTheme="minorHAnsi" w:cstheme="minorHAnsi"/>
        </w:rPr>
        <w:t xml:space="preserve"> zbog, već spomenutih</w:t>
      </w:r>
      <w:r w:rsidR="00B8228A">
        <w:rPr>
          <w:rFonts w:asciiTheme="minorHAnsi" w:hAnsiTheme="minorHAnsi" w:cstheme="minorHAnsi"/>
        </w:rPr>
        <w:t>,</w:t>
      </w:r>
      <w:r w:rsidR="00E96E0A">
        <w:rPr>
          <w:rFonts w:asciiTheme="minorHAnsi" w:hAnsiTheme="minorHAnsi" w:cstheme="minorHAnsi"/>
        </w:rPr>
        <w:t xml:space="preserve">  izmjena Kolektivnog ugovora te većeg broja zaposlenika.</w:t>
      </w:r>
    </w:p>
    <w:p w:rsidR="00EE4A11" w:rsidRDefault="00EE4A11" w:rsidP="000F564F">
      <w:pPr>
        <w:jc w:val="both"/>
        <w:rPr>
          <w:rFonts w:asciiTheme="minorHAnsi" w:hAnsiTheme="minorHAnsi" w:cstheme="minorHAnsi"/>
        </w:rPr>
      </w:pPr>
    </w:p>
    <w:p w:rsidR="00D557E6" w:rsidRPr="005E13B3" w:rsidRDefault="00D557E6" w:rsidP="000F564F">
      <w:pPr>
        <w:jc w:val="both"/>
        <w:rPr>
          <w:rFonts w:asciiTheme="minorHAnsi" w:hAnsiTheme="minorHAnsi" w:cstheme="minorHAnsi"/>
          <w:u w:val="single"/>
        </w:rPr>
      </w:pPr>
      <w:r w:rsidRPr="005E13B3">
        <w:rPr>
          <w:rFonts w:asciiTheme="minorHAnsi" w:hAnsiTheme="minorHAnsi" w:cstheme="minorHAnsi"/>
          <w:u w:val="single"/>
        </w:rPr>
        <w:t>Rashodi za materijal i energiju (</w:t>
      </w:r>
      <w:r w:rsidR="00FE60E8">
        <w:rPr>
          <w:rFonts w:asciiTheme="minorHAnsi" w:hAnsiTheme="minorHAnsi" w:cstheme="minorHAnsi"/>
          <w:u w:val="single"/>
        </w:rPr>
        <w:t>skupina</w:t>
      </w:r>
      <w:r w:rsidRPr="005E13B3">
        <w:rPr>
          <w:rFonts w:asciiTheme="minorHAnsi" w:hAnsiTheme="minorHAnsi" w:cstheme="minorHAnsi"/>
          <w:u w:val="single"/>
        </w:rPr>
        <w:t xml:space="preserve"> 322):</w:t>
      </w:r>
    </w:p>
    <w:p w:rsidR="00D557E6" w:rsidRDefault="00DF295F" w:rsidP="000F564F">
      <w:pPr>
        <w:jc w:val="both"/>
        <w:rPr>
          <w:rFonts w:asciiTheme="minorHAnsi" w:hAnsiTheme="minorHAnsi" w:cstheme="minorHAnsi"/>
        </w:rPr>
      </w:pPr>
      <w:r>
        <w:rPr>
          <w:rFonts w:asciiTheme="minorHAnsi" w:hAnsiTheme="minorHAnsi" w:cstheme="minorHAnsi"/>
        </w:rPr>
        <w:t xml:space="preserve">Izvršenje </w:t>
      </w:r>
      <w:r w:rsidR="00FE60E8">
        <w:rPr>
          <w:rFonts w:asciiTheme="minorHAnsi" w:hAnsiTheme="minorHAnsi" w:cstheme="minorHAnsi"/>
        </w:rPr>
        <w:t xml:space="preserve">je </w:t>
      </w:r>
      <w:r>
        <w:rPr>
          <w:rFonts w:asciiTheme="minorHAnsi" w:hAnsiTheme="minorHAnsi" w:cstheme="minorHAnsi"/>
        </w:rPr>
        <w:t xml:space="preserve">u </w:t>
      </w:r>
      <w:r w:rsidR="00E86DD1">
        <w:rPr>
          <w:rFonts w:asciiTheme="minorHAnsi" w:hAnsiTheme="minorHAnsi" w:cstheme="minorHAnsi"/>
        </w:rPr>
        <w:t xml:space="preserve">skladu sa planom, u </w:t>
      </w:r>
      <w:r>
        <w:rPr>
          <w:rFonts w:asciiTheme="minorHAnsi" w:hAnsiTheme="minorHAnsi" w:cstheme="minorHAnsi"/>
        </w:rPr>
        <w:t>iznosu od 500.091,24 kn, odnosno 100,24 % planiranog</w:t>
      </w:r>
      <w:r w:rsidR="00E86DD1">
        <w:rPr>
          <w:rFonts w:asciiTheme="minorHAnsi" w:hAnsiTheme="minorHAnsi" w:cstheme="minorHAnsi"/>
        </w:rPr>
        <w:t xml:space="preserve">. </w:t>
      </w:r>
      <w:r w:rsidR="00E463ED">
        <w:rPr>
          <w:rFonts w:asciiTheme="minorHAnsi" w:hAnsiTheme="minorHAnsi" w:cstheme="minorHAnsi"/>
        </w:rPr>
        <w:t>Svi ra</w:t>
      </w:r>
      <w:r w:rsidR="00FE60E8">
        <w:rPr>
          <w:rFonts w:asciiTheme="minorHAnsi" w:hAnsiTheme="minorHAnsi" w:cstheme="minorHAnsi"/>
        </w:rPr>
        <w:t>čuni ove skupine izvršeni do 14% manje od planiranog osim u dijelu rashoda za materijal za održavanje (+82,74 %) te radne odjeće (+15,78 %) koji su, radi ukazane potrebe (održavanje sustava, zimska serija radne odjeće), izvršeni  više</w:t>
      </w:r>
      <w:r w:rsidR="00EE4A11">
        <w:rPr>
          <w:rFonts w:asciiTheme="minorHAnsi" w:hAnsiTheme="minorHAnsi" w:cstheme="minorHAnsi"/>
        </w:rPr>
        <w:t xml:space="preserve"> te </w:t>
      </w:r>
      <w:r w:rsidR="00D40AB6">
        <w:rPr>
          <w:rFonts w:asciiTheme="minorHAnsi" w:hAnsiTheme="minorHAnsi" w:cstheme="minorHAnsi"/>
        </w:rPr>
        <w:t>balansirali</w:t>
      </w:r>
      <w:r w:rsidR="00EE4A11">
        <w:rPr>
          <w:rFonts w:asciiTheme="minorHAnsi" w:hAnsiTheme="minorHAnsi" w:cstheme="minorHAnsi"/>
        </w:rPr>
        <w:t xml:space="preserve"> izvršenje ove skupine rashoda</w:t>
      </w:r>
      <w:r w:rsidR="00FE60E8">
        <w:rPr>
          <w:rFonts w:asciiTheme="minorHAnsi" w:hAnsiTheme="minorHAnsi" w:cstheme="minorHAnsi"/>
        </w:rPr>
        <w:t>. U odnosu na proteklu godinu,</w:t>
      </w:r>
      <w:r w:rsidR="00E23380">
        <w:rPr>
          <w:rFonts w:asciiTheme="minorHAnsi" w:hAnsiTheme="minorHAnsi" w:cstheme="minorHAnsi"/>
        </w:rPr>
        <w:t xml:space="preserve"> izvršenje je veće za 185,97 %. S</w:t>
      </w:r>
      <w:r w:rsidR="00FE60E8">
        <w:rPr>
          <w:rFonts w:asciiTheme="minorHAnsi" w:hAnsiTheme="minorHAnsi" w:cstheme="minorHAnsi"/>
        </w:rPr>
        <w:t xml:space="preserve">vi računi </w:t>
      </w:r>
      <w:r w:rsidR="00E23380">
        <w:rPr>
          <w:rFonts w:asciiTheme="minorHAnsi" w:hAnsiTheme="minorHAnsi" w:cstheme="minorHAnsi"/>
        </w:rPr>
        <w:t xml:space="preserve">ove skupine (osim rashoda za nabavu radne odjeće kojih u 2021. godini nije bilo), </w:t>
      </w:r>
      <w:r w:rsidR="00FE60E8">
        <w:rPr>
          <w:rFonts w:asciiTheme="minorHAnsi" w:hAnsiTheme="minorHAnsi" w:cstheme="minorHAnsi"/>
        </w:rPr>
        <w:t>izvršeni više a sve uslijed porasta potrebe koja je rezultat većeg broja posjetitelja, već</w:t>
      </w:r>
      <w:r w:rsidR="00E23380">
        <w:rPr>
          <w:rFonts w:asciiTheme="minorHAnsi" w:hAnsiTheme="minorHAnsi" w:cstheme="minorHAnsi"/>
        </w:rPr>
        <w:t>e</w:t>
      </w:r>
      <w:r w:rsidR="00FE60E8">
        <w:rPr>
          <w:rFonts w:asciiTheme="minorHAnsi" w:hAnsiTheme="minorHAnsi" w:cstheme="minorHAnsi"/>
        </w:rPr>
        <w:t xml:space="preserve"> potrošnj</w:t>
      </w:r>
      <w:r w:rsidR="00E23380">
        <w:rPr>
          <w:rFonts w:asciiTheme="minorHAnsi" w:hAnsiTheme="minorHAnsi" w:cstheme="minorHAnsi"/>
        </w:rPr>
        <w:t>e</w:t>
      </w:r>
      <w:r w:rsidR="00FE60E8">
        <w:rPr>
          <w:rFonts w:asciiTheme="minorHAnsi" w:hAnsiTheme="minorHAnsi" w:cstheme="minorHAnsi"/>
        </w:rPr>
        <w:t xml:space="preserve"> svih podvrsta materijala (čišćenje, higijena…),</w:t>
      </w:r>
      <w:r w:rsidR="00E23380">
        <w:rPr>
          <w:rFonts w:asciiTheme="minorHAnsi" w:hAnsiTheme="minorHAnsi" w:cstheme="minorHAnsi"/>
        </w:rPr>
        <w:t xml:space="preserve"> nabava arhivskog materijala za pohranu muzejskih predmeta, veliki rast rashoda za električnu energiju (novi sustav, veliki potrošači-nova oprema, lift, veliki broj manifestacija…), nabava inventara u sklopu projekta Pulski fortifikacijski sustav kao novi kulturno turistički proizvod, nabava robe za novootvorenu muzejsku </w:t>
      </w:r>
      <w:proofErr w:type="spellStart"/>
      <w:r w:rsidR="00E23380">
        <w:rPr>
          <w:rFonts w:asciiTheme="minorHAnsi" w:hAnsiTheme="minorHAnsi" w:cstheme="minorHAnsi"/>
        </w:rPr>
        <w:t>suvenirnicu</w:t>
      </w:r>
      <w:proofErr w:type="spellEnd"/>
      <w:r w:rsidR="00E23380">
        <w:rPr>
          <w:rFonts w:asciiTheme="minorHAnsi" w:hAnsiTheme="minorHAnsi" w:cstheme="minorHAnsi"/>
        </w:rPr>
        <w:t>…</w:t>
      </w:r>
    </w:p>
    <w:p w:rsidR="00E23380" w:rsidRDefault="00B90FAE" w:rsidP="000F564F">
      <w:pPr>
        <w:jc w:val="both"/>
        <w:rPr>
          <w:rFonts w:asciiTheme="minorHAnsi" w:hAnsiTheme="minorHAnsi" w:cstheme="minorHAnsi"/>
          <w:u w:val="single"/>
        </w:rPr>
      </w:pPr>
      <w:r w:rsidRPr="00B90FAE">
        <w:rPr>
          <w:rFonts w:asciiTheme="minorHAnsi" w:hAnsiTheme="minorHAnsi" w:cstheme="minorHAnsi"/>
          <w:u w:val="single"/>
        </w:rPr>
        <w:t>Rashodi za usluge (skupina 323)</w:t>
      </w:r>
      <w:r>
        <w:rPr>
          <w:rFonts w:asciiTheme="minorHAnsi" w:hAnsiTheme="minorHAnsi" w:cstheme="minorHAnsi"/>
          <w:u w:val="single"/>
        </w:rPr>
        <w:t>:</w:t>
      </w:r>
    </w:p>
    <w:p w:rsidR="00077831" w:rsidRDefault="00077831" w:rsidP="000F564F">
      <w:pPr>
        <w:jc w:val="both"/>
        <w:rPr>
          <w:rFonts w:asciiTheme="minorHAnsi" w:hAnsiTheme="minorHAnsi" w:cstheme="minorHAnsi"/>
        </w:rPr>
      </w:pPr>
      <w:r w:rsidRPr="00077831">
        <w:rPr>
          <w:rFonts w:asciiTheme="minorHAnsi" w:hAnsiTheme="minorHAnsi" w:cstheme="minorHAnsi"/>
        </w:rPr>
        <w:t xml:space="preserve">Izvršenje u iznosu </w:t>
      </w:r>
      <w:r>
        <w:rPr>
          <w:rFonts w:asciiTheme="minorHAnsi" w:hAnsiTheme="minorHAnsi" w:cstheme="minorHAnsi"/>
        </w:rPr>
        <w:t>od 2.145.180,76 odnosno 23,69 % manje od planiranog a u odnosu na 2021. godinu, veće za 53,63 %.</w:t>
      </w:r>
    </w:p>
    <w:p w:rsidR="00B90FAE" w:rsidRDefault="002E700F" w:rsidP="000F564F">
      <w:pPr>
        <w:jc w:val="both"/>
        <w:rPr>
          <w:rFonts w:asciiTheme="minorHAnsi" w:hAnsiTheme="minorHAnsi" w:cstheme="minorHAnsi"/>
        </w:rPr>
      </w:pPr>
      <w:r>
        <w:rPr>
          <w:rFonts w:asciiTheme="minorHAnsi" w:hAnsiTheme="minorHAnsi" w:cstheme="minorHAnsi"/>
        </w:rPr>
        <w:t>Osim r</w:t>
      </w:r>
      <w:r w:rsidR="003042DD">
        <w:rPr>
          <w:rFonts w:asciiTheme="minorHAnsi" w:hAnsiTheme="minorHAnsi" w:cstheme="minorHAnsi"/>
        </w:rPr>
        <w:t>a</w:t>
      </w:r>
      <w:r>
        <w:rPr>
          <w:rFonts w:asciiTheme="minorHAnsi" w:hAnsiTheme="minorHAnsi" w:cstheme="minorHAnsi"/>
        </w:rPr>
        <w:t>shoda</w:t>
      </w:r>
      <w:r w:rsidR="003042DD">
        <w:rPr>
          <w:rFonts w:asciiTheme="minorHAnsi" w:hAnsiTheme="minorHAnsi" w:cstheme="minorHAnsi"/>
        </w:rPr>
        <w:t xml:space="preserve"> za zakupnine i najamnine (veća potreba od planirane-zakupi/najamnine za potrebe programske djelatnosti) i rashod</w:t>
      </w:r>
      <w:r>
        <w:rPr>
          <w:rFonts w:asciiTheme="minorHAnsi" w:hAnsiTheme="minorHAnsi" w:cstheme="minorHAnsi"/>
        </w:rPr>
        <w:t>a</w:t>
      </w:r>
      <w:r w:rsidR="003042DD">
        <w:rPr>
          <w:rFonts w:asciiTheme="minorHAnsi" w:hAnsiTheme="minorHAnsi" w:cstheme="minorHAnsi"/>
        </w:rPr>
        <w:t xml:space="preserve">  za računalne usluge (servisiranje i intervencije) </w:t>
      </w:r>
      <w:r>
        <w:rPr>
          <w:rFonts w:asciiTheme="minorHAnsi" w:hAnsiTheme="minorHAnsi" w:cstheme="minorHAnsi"/>
        </w:rPr>
        <w:t>koji su izvršeni više od planiranog,</w:t>
      </w:r>
      <w:r w:rsidR="003042DD">
        <w:rPr>
          <w:rFonts w:asciiTheme="minorHAnsi" w:hAnsiTheme="minorHAnsi" w:cstheme="minorHAnsi"/>
        </w:rPr>
        <w:t xml:space="preserve"> ostali </w:t>
      </w:r>
      <w:r>
        <w:rPr>
          <w:rFonts w:asciiTheme="minorHAnsi" w:hAnsiTheme="minorHAnsi" w:cstheme="minorHAnsi"/>
        </w:rPr>
        <w:t xml:space="preserve">su </w:t>
      </w:r>
      <w:r w:rsidR="003042DD">
        <w:rPr>
          <w:rFonts w:asciiTheme="minorHAnsi" w:hAnsiTheme="minorHAnsi" w:cstheme="minorHAnsi"/>
        </w:rPr>
        <w:t>rashodi ove skupine izvršeni manje.  Na smanjeno izvršenje planiranog bitno je utjecala činjenica da s</w:t>
      </w:r>
      <w:r>
        <w:rPr>
          <w:rFonts w:asciiTheme="minorHAnsi" w:hAnsiTheme="minorHAnsi" w:cstheme="minorHAnsi"/>
        </w:rPr>
        <w:t>e</w:t>
      </w:r>
      <w:r w:rsidR="003042DD">
        <w:rPr>
          <w:rFonts w:asciiTheme="minorHAnsi" w:hAnsiTheme="minorHAnsi" w:cstheme="minorHAnsi"/>
        </w:rPr>
        <w:t xml:space="preserve"> neke od planiranih usluga iz tehničko objektivnih razloga nisu stigle realizira</w:t>
      </w:r>
      <w:r w:rsidR="00D01575">
        <w:rPr>
          <w:rFonts w:asciiTheme="minorHAnsi" w:hAnsiTheme="minorHAnsi" w:cstheme="minorHAnsi"/>
        </w:rPr>
        <w:t>ti</w:t>
      </w:r>
      <w:r>
        <w:rPr>
          <w:rFonts w:asciiTheme="minorHAnsi" w:hAnsiTheme="minorHAnsi" w:cstheme="minorHAnsi"/>
        </w:rPr>
        <w:t xml:space="preserve"> </w:t>
      </w:r>
      <w:r w:rsidR="00F45520">
        <w:rPr>
          <w:rFonts w:asciiTheme="minorHAnsi" w:hAnsiTheme="minorHAnsi" w:cstheme="minorHAnsi"/>
        </w:rPr>
        <w:t xml:space="preserve">a </w:t>
      </w:r>
      <w:r>
        <w:rPr>
          <w:rFonts w:asciiTheme="minorHAnsi" w:hAnsiTheme="minorHAnsi" w:cstheme="minorHAnsi"/>
        </w:rPr>
        <w:t xml:space="preserve">najviše u dijelu ostalih usluga (grafičke – nisu dovršena rješenja za realizaciju izdavačkih projekata a time ni realizacija tiska) kao i intelektualnih usluga koje se vežu za prethodno navedene ostale usluge. </w:t>
      </w:r>
      <w:r w:rsidR="004503EC">
        <w:rPr>
          <w:rFonts w:asciiTheme="minorHAnsi" w:hAnsiTheme="minorHAnsi" w:cstheme="minorHAnsi"/>
        </w:rPr>
        <w:t>U odnosu na prethodnu godinu, veće izvršenje</w:t>
      </w:r>
      <w:r w:rsidR="00A8615B">
        <w:rPr>
          <w:rFonts w:asciiTheme="minorHAnsi" w:hAnsiTheme="minorHAnsi" w:cstheme="minorHAnsi"/>
        </w:rPr>
        <w:t xml:space="preserve"> obzirom na generalno veći obima poslova i potreba u svakom aspektu rada i u redovnoj i u programskoj djelatnosti (veći broj manifestacija, veći broj zaposlenih studenata posredovanjem student servisa i to kroz cijelu godinu, uslijed ugradnje nove opreme veći troškovi održavanje iste, realizacija dviju velikih izložbi u sklopu godišnjeg izložbenog programa, tisak </w:t>
      </w:r>
      <w:r w:rsidR="00FD39B0">
        <w:rPr>
          <w:rFonts w:asciiTheme="minorHAnsi" w:hAnsiTheme="minorHAnsi" w:cstheme="minorHAnsi"/>
        </w:rPr>
        <w:t>i promocija u sklopu izdavačke djelatnosti…)</w:t>
      </w:r>
    </w:p>
    <w:p w:rsidR="00C15FC7" w:rsidRDefault="00C15FC7" w:rsidP="000F564F">
      <w:pPr>
        <w:jc w:val="both"/>
        <w:rPr>
          <w:rFonts w:asciiTheme="minorHAnsi" w:hAnsiTheme="minorHAnsi" w:cstheme="minorHAnsi"/>
          <w:u w:val="single"/>
        </w:rPr>
      </w:pPr>
      <w:r w:rsidRPr="00C15FC7">
        <w:rPr>
          <w:rFonts w:asciiTheme="minorHAnsi" w:hAnsiTheme="minorHAnsi" w:cstheme="minorHAnsi"/>
          <w:u w:val="single"/>
        </w:rPr>
        <w:t>Rashodi za naknade troškova izvan radnog odnosa (skupina 324):</w:t>
      </w:r>
    </w:p>
    <w:p w:rsidR="00C15FC7" w:rsidRDefault="00C15FC7" w:rsidP="000F564F">
      <w:pPr>
        <w:jc w:val="both"/>
        <w:rPr>
          <w:rFonts w:asciiTheme="minorHAnsi" w:hAnsiTheme="minorHAnsi" w:cstheme="minorHAnsi"/>
        </w:rPr>
      </w:pPr>
      <w:r w:rsidRPr="00C15FC7">
        <w:rPr>
          <w:rFonts w:asciiTheme="minorHAnsi" w:hAnsiTheme="minorHAnsi" w:cstheme="minorHAnsi"/>
        </w:rPr>
        <w:t xml:space="preserve">Izvršenje </w:t>
      </w:r>
      <w:r>
        <w:rPr>
          <w:rFonts w:asciiTheme="minorHAnsi" w:hAnsiTheme="minorHAnsi" w:cstheme="minorHAnsi"/>
        </w:rPr>
        <w:t>u iznosu od 3.012,00 kn što je 54,76 planiranog. U protekloj godini ovaj rashod nije izvršen. Realiziran samo jedan trošak za potrebe programske djelatnosti i to u manjem obimu od planiranog iz razloga što je korisnik (vanjski suradnik) dio troškova podmirio sam.</w:t>
      </w:r>
    </w:p>
    <w:p w:rsidR="00F84449" w:rsidRDefault="00F84449" w:rsidP="000F564F">
      <w:pPr>
        <w:jc w:val="both"/>
        <w:rPr>
          <w:rFonts w:asciiTheme="minorHAnsi" w:hAnsiTheme="minorHAnsi" w:cstheme="minorHAnsi"/>
        </w:rPr>
      </w:pPr>
    </w:p>
    <w:p w:rsidR="00F84449" w:rsidRDefault="00F84449" w:rsidP="000F564F">
      <w:pPr>
        <w:jc w:val="both"/>
        <w:rPr>
          <w:rFonts w:asciiTheme="minorHAnsi" w:hAnsiTheme="minorHAnsi" w:cstheme="minorHAnsi"/>
          <w:u w:val="single"/>
        </w:rPr>
      </w:pPr>
      <w:r w:rsidRPr="00F84449">
        <w:rPr>
          <w:rFonts w:asciiTheme="minorHAnsi" w:hAnsiTheme="minorHAnsi" w:cstheme="minorHAnsi"/>
          <w:u w:val="single"/>
        </w:rPr>
        <w:t>Ostali nespomenuti rashodi (skupina 329):</w:t>
      </w:r>
    </w:p>
    <w:p w:rsidR="007C6D22" w:rsidRDefault="007C6D22" w:rsidP="000F564F">
      <w:pPr>
        <w:jc w:val="both"/>
        <w:rPr>
          <w:rFonts w:asciiTheme="minorHAnsi" w:hAnsiTheme="minorHAnsi" w:cstheme="minorHAnsi"/>
        </w:rPr>
      </w:pPr>
      <w:r w:rsidRPr="007C6D22">
        <w:rPr>
          <w:rFonts w:asciiTheme="minorHAnsi" w:hAnsiTheme="minorHAnsi" w:cstheme="minorHAnsi"/>
        </w:rPr>
        <w:t>Izvršenje u iznosu od 91.207,69 kn</w:t>
      </w:r>
      <w:r w:rsidR="001933DA">
        <w:rPr>
          <w:rFonts w:asciiTheme="minorHAnsi" w:hAnsiTheme="minorHAnsi" w:cstheme="minorHAnsi"/>
        </w:rPr>
        <w:t xml:space="preserve"> što predstavlja 87,95 % planiranog a 56,52 </w:t>
      </w:r>
      <w:r w:rsidR="0040686D">
        <w:rPr>
          <w:rFonts w:asciiTheme="minorHAnsi" w:hAnsiTheme="minorHAnsi" w:cstheme="minorHAnsi"/>
        </w:rPr>
        <w:t>%</w:t>
      </w:r>
      <w:r w:rsidR="001933DA">
        <w:rPr>
          <w:rFonts w:asciiTheme="minorHAnsi" w:hAnsiTheme="minorHAnsi" w:cstheme="minorHAnsi"/>
        </w:rPr>
        <w:t xml:space="preserve"> veće izvršenje u odnosu na proteklu godinu.</w:t>
      </w:r>
    </w:p>
    <w:p w:rsidR="001933DA" w:rsidRDefault="001933DA" w:rsidP="000F564F">
      <w:pPr>
        <w:jc w:val="both"/>
        <w:rPr>
          <w:rFonts w:asciiTheme="minorHAnsi" w:hAnsiTheme="minorHAnsi" w:cstheme="minorHAnsi"/>
        </w:rPr>
      </w:pPr>
      <w:r>
        <w:rPr>
          <w:rFonts w:asciiTheme="minorHAnsi" w:hAnsiTheme="minorHAnsi" w:cstheme="minorHAnsi"/>
        </w:rPr>
        <w:t xml:space="preserve">Svi rashodi ove skupine </w:t>
      </w:r>
      <w:r w:rsidR="006B5588">
        <w:rPr>
          <w:rFonts w:asciiTheme="minorHAnsi" w:hAnsiTheme="minorHAnsi" w:cstheme="minorHAnsi"/>
        </w:rPr>
        <w:t xml:space="preserve">u skladu sa ukazanim potrebama, </w:t>
      </w:r>
      <w:r>
        <w:rPr>
          <w:rFonts w:asciiTheme="minorHAnsi" w:hAnsiTheme="minorHAnsi" w:cstheme="minorHAnsi"/>
        </w:rPr>
        <w:t>izvršeni manje a najviše do 18,46 % manje za rashode za naknade upravljačkog tijela (u skladu sa potrebom održan  manji broj sjednica).</w:t>
      </w:r>
      <w:r w:rsidR="006B5588">
        <w:rPr>
          <w:rFonts w:asciiTheme="minorHAnsi" w:hAnsiTheme="minorHAnsi" w:cstheme="minorHAnsi"/>
        </w:rPr>
        <w:t xml:space="preserve">  U odnosu na prethodnu godinu veće izvršenje svih rashoda. Razlog tome jesu u najvećoj mjeri povećanje premije osiguranja uslijed povećanja bilančne imovine , veći broj pristojbi kao i više organiziranih manifestacija (otvorenja, promocije) pa tako i veće izvršenje protokolarnih troškova.</w:t>
      </w:r>
    </w:p>
    <w:p w:rsidR="00DC5D1A" w:rsidRDefault="00DC5D1A" w:rsidP="000F564F">
      <w:pPr>
        <w:jc w:val="both"/>
        <w:rPr>
          <w:rFonts w:asciiTheme="minorHAnsi" w:hAnsiTheme="minorHAnsi" w:cstheme="minorHAnsi"/>
        </w:rPr>
      </w:pPr>
    </w:p>
    <w:p w:rsidR="00DC5D1A" w:rsidRDefault="00DC5D1A" w:rsidP="00DC5D1A">
      <w:pPr>
        <w:suppressAutoHyphens/>
        <w:jc w:val="both"/>
        <w:rPr>
          <w:rFonts w:asciiTheme="minorHAnsi" w:hAnsiTheme="minorHAnsi" w:cstheme="minorHAnsi"/>
          <w:lang w:eastAsia="ar-SA"/>
        </w:rPr>
      </w:pPr>
      <w:r w:rsidRPr="006D15AF">
        <w:rPr>
          <w:rFonts w:asciiTheme="minorHAnsi" w:hAnsiTheme="minorHAnsi" w:cstheme="minorHAnsi"/>
          <w:b/>
          <w:i/>
          <w:lang w:eastAsia="ar-SA"/>
        </w:rPr>
        <w:lastRenderedPageBreak/>
        <w:t xml:space="preserve">Financijski rashodi </w:t>
      </w:r>
      <w:r w:rsidRPr="006D15AF">
        <w:rPr>
          <w:rFonts w:asciiTheme="minorHAnsi" w:hAnsiTheme="minorHAnsi" w:cstheme="minorHAnsi"/>
          <w:b/>
          <w:lang w:eastAsia="ar-SA"/>
        </w:rPr>
        <w:t xml:space="preserve"> (račun 34)</w:t>
      </w:r>
      <w:r>
        <w:rPr>
          <w:rFonts w:asciiTheme="minorHAnsi" w:hAnsiTheme="minorHAnsi" w:cstheme="minorHAnsi"/>
          <w:lang w:eastAsia="ar-SA"/>
        </w:rPr>
        <w:t xml:space="preserve"> izvršeni su u iznosu od </w:t>
      </w:r>
      <w:r w:rsidR="006756BD">
        <w:rPr>
          <w:rFonts w:asciiTheme="minorHAnsi" w:hAnsiTheme="minorHAnsi" w:cstheme="minorHAnsi"/>
          <w:lang w:eastAsia="ar-SA"/>
        </w:rPr>
        <w:t>84.957,37</w:t>
      </w:r>
      <w:r>
        <w:rPr>
          <w:rFonts w:asciiTheme="minorHAnsi" w:hAnsiTheme="minorHAnsi" w:cstheme="minorHAnsi"/>
          <w:lang w:eastAsia="ar-SA"/>
        </w:rPr>
        <w:t xml:space="preserve"> kn, što je  </w:t>
      </w:r>
      <w:r w:rsidR="006756BD">
        <w:rPr>
          <w:rFonts w:asciiTheme="minorHAnsi" w:hAnsiTheme="minorHAnsi" w:cstheme="minorHAnsi"/>
          <w:lang w:eastAsia="ar-SA"/>
        </w:rPr>
        <w:t>94,49</w:t>
      </w:r>
      <w:r>
        <w:rPr>
          <w:rFonts w:asciiTheme="minorHAnsi" w:hAnsiTheme="minorHAnsi" w:cstheme="minorHAnsi"/>
          <w:lang w:eastAsia="ar-SA"/>
        </w:rPr>
        <w:t xml:space="preserve"> % planiranog izvršenja a u odnosu na 2021. godinu, veći su za </w:t>
      </w:r>
      <w:r w:rsidR="006756BD">
        <w:rPr>
          <w:rFonts w:asciiTheme="minorHAnsi" w:hAnsiTheme="minorHAnsi" w:cstheme="minorHAnsi"/>
          <w:lang w:eastAsia="ar-SA"/>
        </w:rPr>
        <w:t>166,44</w:t>
      </w:r>
      <w:r>
        <w:rPr>
          <w:rFonts w:asciiTheme="minorHAnsi" w:hAnsiTheme="minorHAnsi" w:cstheme="minorHAnsi"/>
          <w:lang w:eastAsia="ar-SA"/>
        </w:rPr>
        <w:t xml:space="preserve"> %. Udio ove skupine rashoda u  ukupnom izvršenju iznosi </w:t>
      </w:r>
      <w:r w:rsidR="006756BD">
        <w:rPr>
          <w:rFonts w:asciiTheme="minorHAnsi" w:hAnsiTheme="minorHAnsi" w:cstheme="minorHAnsi"/>
          <w:lang w:eastAsia="ar-SA"/>
        </w:rPr>
        <w:t>1,05</w:t>
      </w:r>
      <w:r>
        <w:rPr>
          <w:rFonts w:asciiTheme="minorHAnsi" w:hAnsiTheme="minorHAnsi" w:cstheme="minorHAnsi"/>
          <w:lang w:eastAsia="ar-SA"/>
        </w:rPr>
        <w:t xml:space="preserve"> %.</w:t>
      </w:r>
    </w:p>
    <w:p w:rsidR="00F42208" w:rsidRDefault="00F42208" w:rsidP="00DC5D1A">
      <w:pPr>
        <w:suppressAutoHyphens/>
        <w:jc w:val="both"/>
        <w:rPr>
          <w:rFonts w:asciiTheme="minorHAnsi" w:hAnsiTheme="minorHAnsi" w:cstheme="minorHAnsi"/>
          <w:u w:val="single"/>
          <w:lang w:eastAsia="ar-SA"/>
        </w:rPr>
      </w:pPr>
      <w:r w:rsidRPr="00F42208">
        <w:rPr>
          <w:rFonts w:asciiTheme="minorHAnsi" w:hAnsiTheme="minorHAnsi" w:cstheme="minorHAnsi"/>
          <w:u w:val="single"/>
          <w:lang w:eastAsia="ar-SA"/>
        </w:rPr>
        <w:t>Ostali financijski rashodi (skupina 343):</w:t>
      </w:r>
    </w:p>
    <w:p w:rsidR="008F14E0" w:rsidRPr="008F14E0" w:rsidRDefault="008F14E0" w:rsidP="00DC5D1A">
      <w:pPr>
        <w:suppressAutoHyphens/>
        <w:jc w:val="both"/>
        <w:rPr>
          <w:rFonts w:asciiTheme="minorHAnsi" w:hAnsiTheme="minorHAnsi" w:cstheme="minorHAnsi"/>
          <w:lang w:eastAsia="ar-SA"/>
        </w:rPr>
      </w:pPr>
      <w:r w:rsidRPr="008F14E0">
        <w:rPr>
          <w:rFonts w:asciiTheme="minorHAnsi" w:hAnsiTheme="minorHAnsi" w:cstheme="minorHAnsi"/>
          <w:lang w:eastAsia="ar-SA"/>
        </w:rPr>
        <w:t xml:space="preserve">Gotovo u cijelosti odnose se na rashode za bankarske usluge po transakcijskom računu i naknade za prihvat kartica sve obzirom da se </w:t>
      </w:r>
      <w:r w:rsidR="00AF1B10">
        <w:rPr>
          <w:rFonts w:asciiTheme="minorHAnsi" w:hAnsiTheme="minorHAnsi" w:cstheme="minorHAnsi"/>
          <w:lang w:eastAsia="ar-SA"/>
        </w:rPr>
        <w:t xml:space="preserve">50 % prometa </w:t>
      </w:r>
      <w:r>
        <w:rPr>
          <w:rFonts w:asciiTheme="minorHAnsi" w:hAnsiTheme="minorHAnsi" w:cstheme="minorHAnsi"/>
          <w:lang w:eastAsia="ar-SA"/>
        </w:rPr>
        <w:t xml:space="preserve">samo </w:t>
      </w:r>
      <w:r w:rsidRPr="008F14E0">
        <w:rPr>
          <w:rFonts w:asciiTheme="minorHAnsi" w:hAnsiTheme="minorHAnsi" w:cstheme="minorHAnsi"/>
          <w:lang w:eastAsia="ar-SA"/>
        </w:rPr>
        <w:t>od prihoda od ulaznica u iznosu od  4.317.125,00 kn,   odnosi na kartično plaćanje a time su i rashodi provizije kartičnih kuća velike.</w:t>
      </w:r>
      <w:r>
        <w:rPr>
          <w:rFonts w:asciiTheme="minorHAnsi" w:hAnsiTheme="minorHAnsi" w:cstheme="minorHAnsi"/>
          <w:lang w:eastAsia="ar-SA"/>
        </w:rPr>
        <w:t xml:space="preserve"> Iako velik, ovaj troš</w:t>
      </w:r>
      <w:r w:rsidR="00E85EC2">
        <w:rPr>
          <w:rFonts w:asciiTheme="minorHAnsi" w:hAnsiTheme="minorHAnsi" w:cstheme="minorHAnsi"/>
          <w:lang w:eastAsia="ar-SA"/>
        </w:rPr>
        <w:t>ak</w:t>
      </w:r>
      <w:r>
        <w:rPr>
          <w:rFonts w:asciiTheme="minorHAnsi" w:hAnsiTheme="minorHAnsi" w:cstheme="minorHAnsi"/>
          <w:lang w:eastAsia="ar-SA"/>
        </w:rPr>
        <w:t xml:space="preserve"> izvršen </w:t>
      </w:r>
      <w:r w:rsidR="00E85EC2">
        <w:rPr>
          <w:rFonts w:asciiTheme="minorHAnsi" w:hAnsiTheme="minorHAnsi" w:cstheme="minorHAnsi"/>
          <w:lang w:eastAsia="ar-SA"/>
        </w:rPr>
        <w:t xml:space="preserve">5,66 % </w:t>
      </w:r>
      <w:r>
        <w:rPr>
          <w:rFonts w:asciiTheme="minorHAnsi" w:hAnsiTheme="minorHAnsi" w:cstheme="minorHAnsi"/>
          <w:lang w:eastAsia="ar-SA"/>
        </w:rPr>
        <w:t>manje o d planiranog</w:t>
      </w:r>
      <w:r w:rsidR="00067C2C">
        <w:rPr>
          <w:rFonts w:asciiTheme="minorHAnsi" w:hAnsiTheme="minorHAnsi" w:cstheme="minorHAnsi"/>
          <w:lang w:eastAsia="ar-SA"/>
        </w:rPr>
        <w:t xml:space="preserve"> </w:t>
      </w:r>
      <w:r>
        <w:rPr>
          <w:rFonts w:asciiTheme="minorHAnsi" w:hAnsiTheme="minorHAnsi" w:cstheme="minorHAnsi"/>
          <w:lang w:eastAsia="ar-SA"/>
        </w:rPr>
        <w:t xml:space="preserve">sukladno </w:t>
      </w:r>
      <w:r w:rsidR="00E85EC2">
        <w:rPr>
          <w:rFonts w:asciiTheme="minorHAnsi" w:hAnsiTheme="minorHAnsi" w:cstheme="minorHAnsi"/>
          <w:lang w:eastAsia="ar-SA"/>
        </w:rPr>
        <w:t xml:space="preserve">dinamici </w:t>
      </w:r>
      <w:r>
        <w:rPr>
          <w:rFonts w:asciiTheme="minorHAnsi" w:hAnsiTheme="minorHAnsi" w:cstheme="minorHAnsi"/>
          <w:lang w:eastAsia="ar-SA"/>
        </w:rPr>
        <w:t>naplat</w:t>
      </w:r>
      <w:r w:rsidR="00E85EC2">
        <w:rPr>
          <w:rFonts w:asciiTheme="minorHAnsi" w:hAnsiTheme="minorHAnsi" w:cstheme="minorHAnsi"/>
          <w:lang w:eastAsia="ar-SA"/>
        </w:rPr>
        <w:t>e</w:t>
      </w:r>
      <w:r>
        <w:rPr>
          <w:rFonts w:asciiTheme="minorHAnsi" w:hAnsiTheme="minorHAnsi" w:cstheme="minorHAnsi"/>
          <w:lang w:eastAsia="ar-SA"/>
        </w:rPr>
        <w:t xml:space="preserve"> troškova provizije kartičnog poslovanja dok su negativne tečajne razlike uslijed likvidacije inozemnih faktura, iako ne velikog nominalnog iznosa, izvršene više od planiranog. U odnosu na proteklu godinu, </w:t>
      </w:r>
      <w:r w:rsidR="00E85EC2">
        <w:rPr>
          <w:rFonts w:asciiTheme="minorHAnsi" w:hAnsiTheme="minorHAnsi" w:cstheme="minorHAnsi"/>
          <w:lang w:eastAsia="ar-SA"/>
        </w:rPr>
        <w:t>izvršenja posljedično veća  radi  većeg priljeva sredstava.</w:t>
      </w:r>
    </w:p>
    <w:p w:rsidR="00F42208" w:rsidRPr="00F42208" w:rsidRDefault="00F42208" w:rsidP="00DC5D1A">
      <w:pPr>
        <w:suppressAutoHyphens/>
        <w:jc w:val="both"/>
        <w:rPr>
          <w:rFonts w:asciiTheme="minorHAnsi" w:hAnsiTheme="minorHAnsi" w:cstheme="minorHAnsi"/>
          <w:u w:val="single"/>
          <w:lang w:eastAsia="ar-SA"/>
        </w:rPr>
      </w:pPr>
    </w:p>
    <w:p w:rsidR="007B473B" w:rsidRDefault="007B473B" w:rsidP="007B473B">
      <w:pPr>
        <w:jc w:val="both"/>
        <w:rPr>
          <w:rFonts w:asciiTheme="minorHAnsi" w:hAnsiTheme="minorHAnsi" w:cstheme="minorHAnsi"/>
        </w:rPr>
      </w:pPr>
      <w:r w:rsidRPr="00E463ED">
        <w:rPr>
          <w:rFonts w:asciiTheme="minorHAnsi" w:hAnsiTheme="minorHAnsi" w:cstheme="minorHAnsi"/>
          <w:b/>
        </w:rPr>
        <w:t xml:space="preserve">Rashodi </w:t>
      </w:r>
      <w:r>
        <w:rPr>
          <w:rFonts w:asciiTheme="minorHAnsi" w:hAnsiTheme="minorHAnsi" w:cstheme="minorHAnsi"/>
          <w:b/>
        </w:rPr>
        <w:t>za nabavu nefinancijske imovine</w:t>
      </w:r>
      <w:r w:rsidRPr="00E463ED">
        <w:rPr>
          <w:rFonts w:asciiTheme="minorHAnsi" w:hAnsiTheme="minorHAnsi" w:cstheme="minorHAnsi"/>
          <w:b/>
        </w:rPr>
        <w:t xml:space="preserve"> (klasa </w:t>
      </w:r>
      <w:r>
        <w:rPr>
          <w:rFonts w:asciiTheme="minorHAnsi" w:hAnsiTheme="minorHAnsi" w:cstheme="minorHAnsi"/>
          <w:b/>
        </w:rPr>
        <w:t>4</w:t>
      </w:r>
      <w:r>
        <w:rPr>
          <w:rFonts w:asciiTheme="minorHAnsi" w:hAnsiTheme="minorHAnsi" w:cstheme="minorHAnsi"/>
        </w:rPr>
        <w:t>) izvršeni su u iznosu od 2.899.064,30 kn što predstavlja 61,87 % planiranog te 442,14 % izvršenja  prethodne godine.</w:t>
      </w:r>
    </w:p>
    <w:p w:rsidR="00476900" w:rsidRPr="00476900" w:rsidRDefault="00476900" w:rsidP="00476900">
      <w:pPr>
        <w:suppressAutoHyphens/>
        <w:jc w:val="both"/>
        <w:rPr>
          <w:rFonts w:asciiTheme="minorHAnsi" w:hAnsiTheme="minorHAnsi" w:cstheme="minorHAnsi"/>
          <w:lang w:eastAsia="ar-SA"/>
        </w:rPr>
      </w:pPr>
      <w:r w:rsidRPr="00476900">
        <w:rPr>
          <w:rFonts w:asciiTheme="minorHAnsi" w:hAnsiTheme="minorHAnsi" w:cstheme="minorHAnsi"/>
          <w:lang w:eastAsia="ar-SA"/>
        </w:rPr>
        <w:t xml:space="preserve">183.942,74 kn rashoda za nefinancijsku imovinu  (6 %) odnosi se na rashode za pokriće nabave potrebne opreme kroz redovnu djelatnost, 170.630,75 kn (6 %) odnosi se na investicijske rashode sanacije utvrde kaštela, 524.057,06 kn (18%) na otkup, donaciju i restauraciju muzejske građe i nabavu knjiga, 39.586,25 kn (2 %) na nabavu opreme za potrebe programske djelatnosti te najveći dio od  1.980.847,50 kn (68 %) za projektne i </w:t>
      </w:r>
      <w:r w:rsidR="00F26878">
        <w:rPr>
          <w:rFonts w:asciiTheme="minorHAnsi" w:hAnsiTheme="minorHAnsi" w:cstheme="minorHAnsi"/>
          <w:lang w:eastAsia="ar-SA"/>
        </w:rPr>
        <w:t xml:space="preserve">dodatne </w:t>
      </w:r>
      <w:r w:rsidRPr="00476900">
        <w:rPr>
          <w:rFonts w:asciiTheme="minorHAnsi" w:hAnsiTheme="minorHAnsi" w:cstheme="minorHAnsi"/>
          <w:lang w:eastAsia="ar-SA"/>
        </w:rPr>
        <w:t xml:space="preserve">nabave dugotrajne imovine </w:t>
      </w:r>
      <w:r w:rsidR="004C4448">
        <w:rPr>
          <w:rFonts w:asciiTheme="minorHAnsi" w:hAnsiTheme="minorHAnsi" w:cstheme="minorHAnsi"/>
          <w:lang w:eastAsia="ar-SA"/>
        </w:rPr>
        <w:t xml:space="preserve">sve </w:t>
      </w:r>
      <w:r w:rsidRPr="00476900">
        <w:rPr>
          <w:rFonts w:asciiTheme="minorHAnsi" w:hAnsiTheme="minorHAnsi" w:cstheme="minorHAnsi"/>
          <w:lang w:eastAsia="ar-SA"/>
        </w:rPr>
        <w:t xml:space="preserve">za potrebe projekta  </w:t>
      </w:r>
      <w:r w:rsidRPr="00476900">
        <w:rPr>
          <w:rFonts w:asciiTheme="minorHAnsi" w:hAnsiTheme="minorHAnsi" w:cstheme="minorHAnsi"/>
          <w:i/>
          <w:lang w:eastAsia="ar-SA"/>
        </w:rPr>
        <w:t xml:space="preserve">Pulski fortifikacijski sustav kao novi kulturno turistički proizvod. </w:t>
      </w:r>
      <w:r w:rsidRPr="00476900">
        <w:rPr>
          <w:rFonts w:asciiTheme="minorHAnsi" w:hAnsiTheme="minorHAnsi" w:cstheme="minorHAnsi"/>
          <w:lang w:eastAsia="ar-SA"/>
        </w:rPr>
        <w:t xml:space="preserve"> </w:t>
      </w:r>
    </w:p>
    <w:p w:rsidR="00476900" w:rsidRDefault="00476900" w:rsidP="007B473B">
      <w:pPr>
        <w:jc w:val="both"/>
        <w:rPr>
          <w:rFonts w:asciiTheme="minorHAnsi" w:hAnsiTheme="minorHAnsi" w:cstheme="minorHAnsi"/>
        </w:rPr>
      </w:pPr>
    </w:p>
    <w:p w:rsidR="005D0D86" w:rsidRDefault="005D0D86" w:rsidP="005D0D86">
      <w:pPr>
        <w:suppressAutoHyphens/>
        <w:jc w:val="both"/>
        <w:rPr>
          <w:rFonts w:asciiTheme="minorHAnsi" w:hAnsiTheme="minorHAnsi" w:cstheme="minorHAnsi"/>
          <w:lang w:eastAsia="ar-SA"/>
        </w:rPr>
      </w:pPr>
      <w:r w:rsidRPr="00D40AB6">
        <w:rPr>
          <w:rFonts w:asciiTheme="minorHAnsi" w:hAnsiTheme="minorHAnsi" w:cstheme="minorHAnsi"/>
          <w:b/>
          <w:i/>
          <w:lang w:eastAsia="ar-SA"/>
        </w:rPr>
        <w:t>Rashodi za nabavu nematerijalne imovine  (račun 41</w:t>
      </w:r>
      <w:r>
        <w:rPr>
          <w:rFonts w:asciiTheme="minorHAnsi" w:hAnsiTheme="minorHAnsi" w:cstheme="minorHAnsi"/>
          <w:lang w:eastAsia="ar-SA"/>
        </w:rPr>
        <w:t>) izvršeni su u iznosu od 170.630,75 kn, što je  8,80 % planiranog izvršenja a u odnosu na 2021. godinu, manji su za 45,01 %. Udio ove skupine rashoda u  ukupnom izvršenju iznosi 2,12 %.</w:t>
      </w:r>
    </w:p>
    <w:p w:rsidR="005D0D86" w:rsidRPr="00476900" w:rsidRDefault="005D0D86" w:rsidP="007B473B">
      <w:pPr>
        <w:jc w:val="both"/>
        <w:rPr>
          <w:rFonts w:asciiTheme="minorHAnsi" w:hAnsiTheme="minorHAnsi" w:cstheme="minorHAnsi"/>
        </w:rPr>
      </w:pPr>
    </w:p>
    <w:p w:rsidR="001933DA" w:rsidRPr="0026575C" w:rsidRDefault="00523103" w:rsidP="000F564F">
      <w:pPr>
        <w:jc w:val="both"/>
        <w:rPr>
          <w:rFonts w:asciiTheme="minorHAnsi" w:hAnsiTheme="minorHAnsi" w:cstheme="minorHAnsi"/>
          <w:u w:val="single"/>
        </w:rPr>
      </w:pPr>
      <w:r w:rsidRPr="0026575C">
        <w:rPr>
          <w:rFonts w:asciiTheme="minorHAnsi" w:hAnsiTheme="minorHAnsi" w:cstheme="minorHAnsi"/>
          <w:u w:val="single"/>
        </w:rPr>
        <w:t>Rashodi za nematerijalnu imovinu (skupina 412):</w:t>
      </w:r>
    </w:p>
    <w:p w:rsidR="00523103" w:rsidRPr="0026575C" w:rsidRDefault="00523103" w:rsidP="000F564F">
      <w:pPr>
        <w:jc w:val="both"/>
        <w:rPr>
          <w:rFonts w:asciiTheme="minorHAnsi" w:hAnsiTheme="minorHAnsi" w:cstheme="minorHAnsi"/>
        </w:rPr>
      </w:pPr>
      <w:r w:rsidRPr="0026575C">
        <w:rPr>
          <w:rFonts w:asciiTheme="minorHAnsi" w:hAnsiTheme="minorHAnsi" w:cstheme="minorHAnsi"/>
        </w:rPr>
        <w:t xml:space="preserve">Izvršenje </w:t>
      </w:r>
      <w:r w:rsidR="00EC1729" w:rsidRPr="0026575C">
        <w:rPr>
          <w:rFonts w:asciiTheme="minorHAnsi" w:hAnsiTheme="minorHAnsi" w:cstheme="minorHAnsi"/>
        </w:rPr>
        <w:t xml:space="preserve"> u iznosu od 170.630,75 kn što je </w:t>
      </w:r>
      <w:r w:rsidRPr="0026575C">
        <w:rPr>
          <w:rFonts w:asciiTheme="minorHAnsi" w:hAnsiTheme="minorHAnsi" w:cstheme="minorHAnsi"/>
        </w:rPr>
        <w:t>8,80 % planiranog a u odnosu na 2021. godinu predstavlja 54,99 % izvršenja.</w:t>
      </w:r>
    </w:p>
    <w:p w:rsidR="00523103" w:rsidRPr="0026575C" w:rsidRDefault="00523103" w:rsidP="000F564F">
      <w:pPr>
        <w:jc w:val="both"/>
        <w:rPr>
          <w:rFonts w:asciiTheme="minorHAnsi" w:hAnsiTheme="minorHAnsi" w:cstheme="minorHAnsi"/>
        </w:rPr>
      </w:pPr>
      <w:r w:rsidRPr="0026575C">
        <w:rPr>
          <w:rFonts w:asciiTheme="minorHAnsi" w:hAnsiTheme="minorHAnsi" w:cstheme="minorHAnsi"/>
        </w:rPr>
        <w:t>Ove rashode čine ulaganja u sanaciju utvrde Kaštela</w:t>
      </w:r>
      <w:r w:rsidR="00CF7191" w:rsidRPr="0026575C">
        <w:rPr>
          <w:rFonts w:asciiTheme="minorHAnsi" w:hAnsiTheme="minorHAnsi" w:cstheme="minorHAnsi"/>
        </w:rPr>
        <w:t xml:space="preserve"> </w:t>
      </w:r>
      <w:r w:rsidR="00502C72">
        <w:rPr>
          <w:rFonts w:asciiTheme="minorHAnsi" w:hAnsiTheme="minorHAnsi" w:cstheme="minorHAnsi"/>
        </w:rPr>
        <w:t>i ostale</w:t>
      </w:r>
      <w:r w:rsidR="00CF7191" w:rsidRPr="0026575C">
        <w:rPr>
          <w:rFonts w:asciiTheme="minorHAnsi" w:hAnsiTheme="minorHAnsi" w:cstheme="minorHAnsi"/>
        </w:rPr>
        <w:t xml:space="preserve"> tuđe imovine kojom upravljamo</w:t>
      </w:r>
      <w:r w:rsidRPr="0026575C">
        <w:rPr>
          <w:rFonts w:asciiTheme="minorHAnsi" w:hAnsiTheme="minorHAnsi" w:cstheme="minorHAnsi"/>
        </w:rPr>
        <w:t xml:space="preserve"> </w:t>
      </w:r>
      <w:r w:rsidR="00CF7191" w:rsidRPr="0026575C">
        <w:rPr>
          <w:rFonts w:asciiTheme="minorHAnsi" w:hAnsiTheme="minorHAnsi" w:cstheme="minorHAnsi"/>
        </w:rPr>
        <w:t xml:space="preserve">a u ovoj je godini izvršena </w:t>
      </w:r>
      <w:r w:rsidRPr="0026575C">
        <w:rPr>
          <w:rFonts w:asciiTheme="minorHAnsi" w:hAnsiTheme="minorHAnsi" w:cstheme="minorHAnsi"/>
        </w:rPr>
        <w:t>zadnja faza sanacije potpornog zida oko opkopa utvrde te izrada kamenih rampi na ulazima u izložbene prosto</w:t>
      </w:r>
      <w:r w:rsidR="00CF7191" w:rsidRPr="0026575C">
        <w:rPr>
          <w:rFonts w:asciiTheme="minorHAnsi" w:hAnsiTheme="minorHAnsi" w:cstheme="minorHAnsi"/>
        </w:rPr>
        <w:t>rije.</w:t>
      </w:r>
      <w:r w:rsidR="00A56478">
        <w:rPr>
          <w:rFonts w:asciiTheme="minorHAnsi" w:hAnsiTheme="minorHAnsi" w:cstheme="minorHAnsi"/>
        </w:rPr>
        <w:t xml:space="preserve"> </w:t>
      </w:r>
      <w:r w:rsidR="00980C26">
        <w:rPr>
          <w:rFonts w:asciiTheme="minorHAnsi" w:hAnsiTheme="minorHAnsi" w:cstheme="minorHAnsi"/>
        </w:rPr>
        <w:t>Logistički i operativno je u prostoru moguće izvoditi jednu po jednu investicijsku aktivnost, kako zbog naših limitiranih logističkih mogućnosti tako i zbog dostupnosti obrtnika i poduzeća različitih profila.</w:t>
      </w:r>
      <w:r w:rsidR="003C1A24" w:rsidRPr="0026575C">
        <w:rPr>
          <w:rFonts w:asciiTheme="minorHAnsi" w:hAnsiTheme="minorHAnsi" w:cstheme="minorHAnsi"/>
        </w:rPr>
        <w:t xml:space="preserve"> </w:t>
      </w:r>
      <w:r w:rsidR="00980C26">
        <w:rPr>
          <w:rFonts w:asciiTheme="minorHAnsi" w:hAnsiTheme="minorHAnsi" w:cstheme="minorHAnsi"/>
        </w:rPr>
        <w:t xml:space="preserve">Zbog istih se razloga odustalo od radova na </w:t>
      </w:r>
      <w:r w:rsidR="0026575C" w:rsidRPr="0026575C">
        <w:rPr>
          <w:rFonts w:asciiTheme="minorHAnsi" w:hAnsiTheme="minorHAnsi" w:cstheme="minorHAnsi"/>
        </w:rPr>
        <w:t xml:space="preserve"> </w:t>
      </w:r>
      <w:r w:rsidR="00984F14" w:rsidRPr="0026575C">
        <w:rPr>
          <w:rFonts w:asciiTheme="minorHAnsi" w:hAnsiTheme="minorHAnsi" w:cstheme="minorHAnsi"/>
        </w:rPr>
        <w:t xml:space="preserve"> o</w:t>
      </w:r>
      <w:r w:rsidR="00984F14" w:rsidRPr="0026575C">
        <w:rPr>
          <w:rFonts w:asciiTheme="minorHAnsi" w:hAnsiTheme="minorHAnsi" w:cs="Arial"/>
        </w:rPr>
        <w:t>bnov</w:t>
      </w:r>
      <w:r w:rsidR="00980C26">
        <w:rPr>
          <w:rFonts w:asciiTheme="minorHAnsi" w:hAnsiTheme="minorHAnsi" w:cs="Arial"/>
        </w:rPr>
        <w:t>i</w:t>
      </w:r>
      <w:r w:rsidR="00984F14" w:rsidRPr="0026575C">
        <w:rPr>
          <w:rFonts w:asciiTheme="minorHAnsi" w:hAnsiTheme="minorHAnsi" w:cs="Arial"/>
        </w:rPr>
        <w:t xml:space="preserve"> naplatne kućice</w:t>
      </w:r>
      <w:r w:rsidR="0026575C" w:rsidRPr="0026575C">
        <w:rPr>
          <w:rFonts w:asciiTheme="minorHAnsi" w:hAnsiTheme="minorHAnsi" w:cs="Arial"/>
        </w:rPr>
        <w:t xml:space="preserve"> (zatražene </w:t>
      </w:r>
      <w:r w:rsidR="00980C26">
        <w:rPr>
          <w:rFonts w:asciiTheme="minorHAnsi" w:hAnsiTheme="minorHAnsi" w:cs="Arial"/>
        </w:rPr>
        <w:t xml:space="preserve">su </w:t>
      </w:r>
      <w:r w:rsidR="0026575C" w:rsidRPr="0026575C">
        <w:rPr>
          <w:rFonts w:asciiTheme="minorHAnsi" w:hAnsiTheme="minorHAnsi" w:cs="Arial"/>
        </w:rPr>
        <w:t>ponude)</w:t>
      </w:r>
      <w:r w:rsidR="00984F14" w:rsidRPr="0026575C">
        <w:rPr>
          <w:rFonts w:asciiTheme="minorHAnsi" w:hAnsiTheme="minorHAnsi" w:cs="Arial"/>
        </w:rPr>
        <w:t xml:space="preserve">,  </w:t>
      </w:r>
      <w:r w:rsidR="0026575C" w:rsidRPr="0026575C">
        <w:rPr>
          <w:rFonts w:asciiTheme="minorHAnsi" w:hAnsiTheme="minorHAnsi" w:cs="Arial"/>
        </w:rPr>
        <w:t xml:space="preserve">kao </w:t>
      </w:r>
      <w:r w:rsidR="00980C26">
        <w:rPr>
          <w:rFonts w:asciiTheme="minorHAnsi" w:hAnsiTheme="minorHAnsi" w:cs="Arial"/>
        </w:rPr>
        <w:t>i od radova na</w:t>
      </w:r>
      <w:r w:rsidR="0026575C" w:rsidRPr="0026575C">
        <w:rPr>
          <w:rFonts w:asciiTheme="minorHAnsi" w:hAnsiTheme="minorHAnsi" w:cs="Arial"/>
        </w:rPr>
        <w:t xml:space="preserve"> uređenju</w:t>
      </w:r>
      <w:r w:rsidR="00984F14" w:rsidRPr="0026575C">
        <w:rPr>
          <w:rFonts w:asciiTheme="minorHAnsi" w:hAnsiTheme="minorHAnsi" w:cs="Arial"/>
        </w:rPr>
        <w:t xml:space="preserve"> ograde na bastionima utvrde</w:t>
      </w:r>
      <w:r w:rsidR="00980C26">
        <w:rPr>
          <w:rFonts w:asciiTheme="minorHAnsi" w:hAnsiTheme="minorHAnsi" w:cs="Arial"/>
        </w:rPr>
        <w:t xml:space="preserve">. Realizacija navedenih neizvršenih aktivnosti izvoditi će se kroz 2023. godinu, kao i </w:t>
      </w:r>
      <w:r w:rsidR="00984F14" w:rsidRPr="0026575C">
        <w:rPr>
          <w:rFonts w:asciiTheme="minorHAnsi" w:hAnsiTheme="minorHAnsi" w:cs="Arial"/>
        </w:rPr>
        <w:t xml:space="preserve"> izrad</w:t>
      </w:r>
      <w:r w:rsidR="0026575C" w:rsidRPr="0026575C">
        <w:rPr>
          <w:rFonts w:asciiTheme="minorHAnsi" w:hAnsiTheme="minorHAnsi" w:cs="Arial"/>
        </w:rPr>
        <w:t>a</w:t>
      </w:r>
      <w:r w:rsidR="00984F14" w:rsidRPr="0026575C">
        <w:rPr>
          <w:rFonts w:asciiTheme="minorHAnsi" w:hAnsiTheme="minorHAnsi" w:cs="Arial"/>
        </w:rPr>
        <w:t xml:space="preserve"> projekta sanacije vanjskog plašta zidina utvrde.</w:t>
      </w:r>
      <w:r w:rsidR="00980C26">
        <w:rPr>
          <w:rFonts w:asciiTheme="minorHAnsi" w:hAnsiTheme="minorHAnsi" w:cs="Arial"/>
        </w:rPr>
        <w:t xml:space="preserve"> Priorite</w:t>
      </w:r>
      <w:r w:rsidR="00502C72">
        <w:rPr>
          <w:rFonts w:asciiTheme="minorHAnsi" w:hAnsiTheme="minorHAnsi" w:cs="Arial"/>
        </w:rPr>
        <w:t>t</w:t>
      </w:r>
      <w:r w:rsidR="00980C26">
        <w:rPr>
          <w:rFonts w:asciiTheme="minorHAnsi" w:hAnsiTheme="minorHAnsi" w:cs="Arial"/>
        </w:rPr>
        <w:t xml:space="preserve">ni investicijski projekt za 2023. godinu biti će i sanacija jugoistočne </w:t>
      </w:r>
      <w:r w:rsidR="00980C26" w:rsidRPr="0026575C">
        <w:rPr>
          <w:rFonts w:asciiTheme="minorHAnsi" w:hAnsiTheme="minorHAnsi" w:cs="Arial"/>
        </w:rPr>
        <w:t>rampe – uspona na bastion</w:t>
      </w:r>
      <w:r w:rsidR="00980C26">
        <w:rPr>
          <w:rFonts w:asciiTheme="minorHAnsi" w:hAnsiTheme="minorHAnsi" w:cs="Arial"/>
        </w:rPr>
        <w:t>.</w:t>
      </w:r>
      <w:r w:rsidR="00984F14" w:rsidRPr="0026575C">
        <w:rPr>
          <w:rFonts w:asciiTheme="minorHAnsi" w:hAnsiTheme="minorHAnsi" w:cs="Arial"/>
        </w:rPr>
        <w:t xml:space="preserve"> </w:t>
      </w:r>
      <w:r w:rsidR="0026575C">
        <w:rPr>
          <w:rFonts w:asciiTheme="minorHAnsi" w:hAnsiTheme="minorHAnsi" w:cs="Arial"/>
        </w:rPr>
        <w:t>Na polju uređenja novo dodijeljenog muzejskog spremišta u prostoru bivše vojarne CIS, zatražene su ponude za elektroi</w:t>
      </w:r>
      <w:r w:rsidR="005D5F18">
        <w:rPr>
          <w:rFonts w:asciiTheme="minorHAnsi" w:hAnsiTheme="minorHAnsi" w:cs="Arial"/>
        </w:rPr>
        <w:t>nstalaterske radove te staklarske i stolarske radove</w:t>
      </w:r>
      <w:r w:rsidR="00F63FF1">
        <w:rPr>
          <w:rFonts w:asciiTheme="minorHAnsi" w:hAnsiTheme="minorHAnsi" w:cs="Arial"/>
        </w:rPr>
        <w:t>,</w:t>
      </w:r>
      <w:r w:rsidR="005D5F18">
        <w:rPr>
          <w:rFonts w:asciiTheme="minorHAnsi" w:hAnsiTheme="minorHAnsi" w:cs="Arial"/>
        </w:rPr>
        <w:t xml:space="preserve"> obzirom da su postojeći prozori potpuno devastirani i uništeni, </w:t>
      </w:r>
      <w:r w:rsidR="00F63FF1">
        <w:rPr>
          <w:rFonts w:asciiTheme="minorHAnsi" w:hAnsiTheme="minorHAnsi" w:cs="Arial"/>
        </w:rPr>
        <w:t xml:space="preserve">te je </w:t>
      </w:r>
      <w:r w:rsidR="005D5F18">
        <w:rPr>
          <w:rFonts w:asciiTheme="minorHAnsi" w:hAnsiTheme="minorHAnsi" w:cs="Arial"/>
        </w:rPr>
        <w:t>potrebno  napraviti nove prije nego se provedu ostali obrtnički radovi u prostoru.</w:t>
      </w:r>
      <w:r w:rsidR="0026575C">
        <w:rPr>
          <w:rFonts w:asciiTheme="minorHAnsi" w:hAnsiTheme="minorHAnsi" w:cs="Arial"/>
        </w:rPr>
        <w:t xml:space="preserve"> </w:t>
      </w:r>
    </w:p>
    <w:p w:rsidR="00DC6B36" w:rsidRDefault="00DC6B36" w:rsidP="000F564F">
      <w:pPr>
        <w:jc w:val="both"/>
        <w:rPr>
          <w:rFonts w:asciiTheme="minorHAnsi" w:hAnsiTheme="minorHAnsi" w:cstheme="minorHAnsi"/>
        </w:rPr>
      </w:pPr>
      <w:r w:rsidRPr="0026575C">
        <w:rPr>
          <w:rFonts w:asciiTheme="minorHAnsi" w:hAnsiTheme="minorHAnsi" w:cstheme="minorHAnsi"/>
        </w:rPr>
        <w:t>U odnosu na prošlogodišnje izvršenje</w:t>
      </w:r>
      <w:r w:rsidR="00F2686E" w:rsidRPr="0026575C">
        <w:rPr>
          <w:rFonts w:asciiTheme="minorHAnsi" w:hAnsiTheme="minorHAnsi" w:cstheme="minorHAnsi"/>
        </w:rPr>
        <w:t xml:space="preserve"> </w:t>
      </w:r>
      <w:r w:rsidR="003C1A24" w:rsidRPr="0026575C">
        <w:rPr>
          <w:rFonts w:asciiTheme="minorHAnsi" w:hAnsiTheme="minorHAnsi" w:cstheme="minorHAnsi"/>
        </w:rPr>
        <w:t xml:space="preserve">kad je izvršen financijski značajniji  </w:t>
      </w:r>
      <w:r w:rsidR="00B540A0" w:rsidRPr="0026575C">
        <w:rPr>
          <w:rFonts w:asciiTheme="minorHAnsi" w:hAnsiTheme="minorHAnsi" w:cstheme="minorHAnsi"/>
        </w:rPr>
        <w:t>dio projekta  (treća, predzadnja faza) sanacije potpornog zida oko opkopa utvrde,</w:t>
      </w:r>
      <w:r w:rsidR="00C3005F" w:rsidRPr="0026575C">
        <w:rPr>
          <w:rFonts w:asciiTheme="minorHAnsi" w:hAnsiTheme="minorHAnsi" w:cstheme="minorHAnsi"/>
        </w:rPr>
        <w:t xml:space="preserve"> </w:t>
      </w:r>
      <w:r w:rsidR="009A4768">
        <w:rPr>
          <w:rFonts w:asciiTheme="minorHAnsi" w:hAnsiTheme="minorHAnsi" w:cstheme="minorHAnsi"/>
        </w:rPr>
        <w:t xml:space="preserve">u ovoj je godini </w:t>
      </w:r>
      <w:r w:rsidR="00C3005F" w:rsidRPr="0026575C">
        <w:rPr>
          <w:rFonts w:asciiTheme="minorHAnsi" w:hAnsiTheme="minorHAnsi" w:cstheme="minorHAnsi"/>
        </w:rPr>
        <w:t xml:space="preserve">izvršen </w:t>
      </w:r>
      <w:r w:rsidR="00B540A0" w:rsidRPr="0026575C">
        <w:rPr>
          <w:rFonts w:asciiTheme="minorHAnsi" w:hAnsiTheme="minorHAnsi" w:cstheme="minorHAnsi"/>
        </w:rPr>
        <w:t xml:space="preserve"> manji, zadnji dio navedenog</w:t>
      </w:r>
      <w:r w:rsidR="00C3005F" w:rsidRPr="0026575C">
        <w:rPr>
          <w:rFonts w:asciiTheme="minorHAnsi" w:hAnsiTheme="minorHAnsi" w:cstheme="minorHAnsi"/>
        </w:rPr>
        <w:t xml:space="preserve"> projekta.</w:t>
      </w:r>
      <w:r w:rsidR="00C3005F">
        <w:rPr>
          <w:rFonts w:asciiTheme="minorHAnsi" w:hAnsiTheme="minorHAnsi" w:cstheme="minorHAnsi"/>
        </w:rPr>
        <w:t xml:space="preserve"> </w:t>
      </w:r>
    </w:p>
    <w:p w:rsidR="002554CB" w:rsidRDefault="002554CB" w:rsidP="000F564F">
      <w:pPr>
        <w:jc w:val="both"/>
        <w:rPr>
          <w:rFonts w:asciiTheme="minorHAnsi" w:hAnsiTheme="minorHAnsi" w:cstheme="minorHAnsi"/>
        </w:rPr>
      </w:pPr>
    </w:p>
    <w:p w:rsidR="00243C4D" w:rsidRDefault="00243C4D" w:rsidP="00243C4D">
      <w:pPr>
        <w:suppressAutoHyphens/>
        <w:jc w:val="both"/>
        <w:rPr>
          <w:rFonts w:asciiTheme="minorHAnsi" w:hAnsiTheme="minorHAnsi" w:cstheme="minorHAnsi"/>
          <w:lang w:eastAsia="ar-SA"/>
        </w:rPr>
      </w:pPr>
      <w:r w:rsidRPr="00D40AB6">
        <w:rPr>
          <w:rFonts w:asciiTheme="minorHAnsi" w:hAnsiTheme="minorHAnsi" w:cstheme="minorHAnsi"/>
          <w:b/>
          <w:i/>
          <w:lang w:eastAsia="ar-SA"/>
        </w:rPr>
        <w:lastRenderedPageBreak/>
        <w:t>Rashodi za nabavu proizvedene dugotrajne imovine  (račun 42</w:t>
      </w:r>
      <w:r>
        <w:rPr>
          <w:rFonts w:asciiTheme="minorHAnsi" w:hAnsiTheme="minorHAnsi" w:cstheme="minorHAnsi"/>
          <w:lang w:eastAsia="ar-SA"/>
        </w:rPr>
        <w:t>) izvršeni su u iznosu od 2.728.433,55 kn, što je  99,32  % planiranog izvršenja a u odnosu na 2021. godinu, 789,95 %. Udio ove skupine rashoda u  ukupnom izvršenju iznosi 33,83 %.</w:t>
      </w:r>
    </w:p>
    <w:p w:rsidR="00243C4D" w:rsidRPr="00476900" w:rsidRDefault="00243C4D" w:rsidP="00243C4D">
      <w:pPr>
        <w:jc w:val="both"/>
        <w:rPr>
          <w:rFonts w:asciiTheme="minorHAnsi" w:hAnsiTheme="minorHAnsi" w:cstheme="minorHAnsi"/>
        </w:rPr>
      </w:pPr>
    </w:p>
    <w:p w:rsidR="005D0D86" w:rsidRDefault="005D0D86" w:rsidP="000F564F">
      <w:pPr>
        <w:jc w:val="both"/>
        <w:rPr>
          <w:rFonts w:asciiTheme="minorHAnsi" w:hAnsiTheme="minorHAnsi" w:cstheme="minorHAnsi"/>
          <w:u w:val="single"/>
        </w:rPr>
      </w:pPr>
      <w:r w:rsidRPr="002554CB">
        <w:rPr>
          <w:rFonts w:asciiTheme="minorHAnsi" w:hAnsiTheme="minorHAnsi" w:cstheme="minorHAnsi"/>
          <w:u w:val="single"/>
        </w:rPr>
        <w:t xml:space="preserve">Rashodi za </w:t>
      </w:r>
      <w:r w:rsidR="002554CB" w:rsidRPr="002554CB">
        <w:rPr>
          <w:rFonts w:asciiTheme="minorHAnsi" w:hAnsiTheme="minorHAnsi" w:cstheme="minorHAnsi"/>
          <w:u w:val="single"/>
        </w:rPr>
        <w:t>nabavu postrojenja i opreme (skupina 422):</w:t>
      </w:r>
    </w:p>
    <w:p w:rsidR="002554CB" w:rsidRDefault="002554CB" w:rsidP="000F564F">
      <w:pPr>
        <w:jc w:val="both"/>
        <w:rPr>
          <w:rFonts w:asciiTheme="minorHAnsi" w:hAnsiTheme="minorHAnsi" w:cstheme="minorHAnsi"/>
        </w:rPr>
      </w:pPr>
      <w:r w:rsidRPr="002554CB">
        <w:rPr>
          <w:rFonts w:asciiTheme="minorHAnsi" w:hAnsiTheme="minorHAnsi" w:cstheme="minorHAnsi"/>
        </w:rPr>
        <w:t xml:space="preserve">Izvršenje u iznosu od 1.221.313,99 kn </w:t>
      </w:r>
      <w:r>
        <w:rPr>
          <w:rFonts w:asciiTheme="minorHAnsi" w:hAnsiTheme="minorHAnsi" w:cstheme="minorHAnsi"/>
        </w:rPr>
        <w:t>što je 97,06 planiranog a u odnosu na 2021. godinu, predstavlja 1.154,46 %  izvršenja.</w:t>
      </w:r>
    </w:p>
    <w:p w:rsidR="00E150C6" w:rsidRPr="00476900" w:rsidRDefault="002554CB" w:rsidP="00E150C6">
      <w:pPr>
        <w:suppressAutoHyphens/>
        <w:jc w:val="both"/>
        <w:rPr>
          <w:rFonts w:asciiTheme="minorHAnsi" w:hAnsiTheme="minorHAnsi" w:cstheme="minorHAnsi"/>
          <w:lang w:eastAsia="ar-SA"/>
        </w:rPr>
      </w:pPr>
      <w:r>
        <w:rPr>
          <w:rFonts w:asciiTheme="minorHAnsi" w:hAnsiTheme="minorHAnsi" w:cstheme="minorHAnsi"/>
        </w:rPr>
        <w:t xml:space="preserve">Ova je skupina rashoda izvršena u skladu sa planom a razlike u izvršenju pojedinačnih računa odnose se </w:t>
      </w:r>
      <w:r w:rsidR="00F26878">
        <w:rPr>
          <w:rFonts w:asciiTheme="minorHAnsi" w:hAnsiTheme="minorHAnsi" w:cstheme="minorHAnsi"/>
        </w:rPr>
        <w:t>promjenu</w:t>
      </w:r>
      <w:r>
        <w:rPr>
          <w:rFonts w:asciiTheme="minorHAnsi" w:hAnsiTheme="minorHAnsi" w:cstheme="minorHAnsi"/>
        </w:rPr>
        <w:t xml:space="preserve"> raspored</w:t>
      </w:r>
      <w:r w:rsidR="00F26878">
        <w:rPr>
          <w:rFonts w:asciiTheme="minorHAnsi" w:hAnsiTheme="minorHAnsi" w:cstheme="minorHAnsi"/>
        </w:rPr>
        <w:t>a</w:t>
      </w:r>
      <w:r>
        <w:rPr>
          <w:rFonts w:asciiTheme="minorHAnsi" w:hAnsiTheme="minorHAnsi" w:cstheme="minorHAnsi"/>
        </w:rPr>
        <w:t xml:space="preserve"> opreme prema vrsti što se ne odražava na izvršenje na trećoj razini rashoda. </w:t>
      </w:r>
      <w:r w:rsidR="00E150C6">
        <w:rPr>
          <w:rFonts w:asciiTheme="minorHAnsi" w:hAnsiTheme="minorHAnsi" w:cstheme="minorHAnsi"/>
        </w:rPr>
        <w:t xml:space="preserve">U skladu sa obrazloženjem klase 4, i ova se skupina rashoda u 82 % dijelu odnosi na projekt </w:t>
      </w:r>
      <w:r w:rsidR="00E150C6" w:rsidRPr="00476900">
        <w:rPr>
          <w:rFonts w:asciiTheme="minorHAnsi" w:hAnsiTheme="minorHAnsi" w:cstheme="minorHAnsi"/>
          <w:i/>
          <w:lang w:eastAsia="ar-SA"/>
        </w:rPr>
        <w:t xml:space="preserve">Pulski fortifikacijski sustav kao novi kulturno turistički proizvod. </w:t>
      </w:r>
      <w:r w:rsidR="00E150C6" w:rsidRPr="00476900">
        <w:rPr>
          <w:rFonts w:asciiTheme="minorHAnsi" w:hAnsiTheme="minorHAnsi" w:cstheme="minorHAnsi"/>
          <w:lang w:eastAsia="ar-SA"/>
        </w:rPr>
        <w:t xml:space="preserve"> </w:t>
      </w:r>
    </w:p>
    <w:p w:rsidR="002554CB" w:rsidRPr="00523103" w:rsidRDefault="00E150C6" w:rsidP="000F564F">
      <w:pPr>
        <w:jc w:val="both"/>
        <w:rPr>
          <w:rFonts w:asciiTheme="minorHAnsi" w:hAnsiTheme="minorHAnsi" w:cstheme="minorHAnsi"/>
        </w:rPr>
      </w:pPr>
      <w:r>
        <w:rPr>
          <w:rFonts w:asciiTheme="minorHAnsi" w:hAnsiTheme="minorHAnsi" w:cstheme="minorHAnsi"/>
        </w:rPr>
        <w:t>U odnosu na proteklu 2021. godinu, izvršenje je praktički neusporedivo obzirom na nabave v</w:t>
      </w:r>
      <w:r w:rsidR="00243C4D">
        <w:rPr>
          <w:rFonts w:asciiTheme="minorHAnsi" w:hAnsiTheme="minorHAnsi" w:cstheme="minorHAnsi"/>
        </w:rPr>
        <w:t xml:space="preserve">elike vrijednosti </w:t>
      </w:r>
      <w:r w:rsidR="00AD34C6">
        <w:rPr>
          <w:rFonts w:asciiTheme="minorHAnsi" w:hAnsiTheme="minorHAnsi" w:cstheme="minorHAnsi"/>
        </w:rPr>
        <w:t xml:space="preserve">za spomenuti projekt izvršene u ovoj godini. </w:t>
      </w:r>
    </w:p>
    <w:p w:rsidR="00523103" w:rsidRDefault="00523103" w:rsidP="000F564F">
      <w:pPr>
        <w:jc w:val="both"/>
        <w:rPr>
          <w:rFonts w:asciiTheme="minorHAnsi" w:hAnsiTheme="minorHAnsi" w:cstheme="minorHAnsi"/>
        </w:rPr>
      </w:pPr>
    </w:p>
    <w:p w:rsidR="00EE67ED" w:rsidRDefault="00EE67ED" w:rsidP="000F564F">
      <w:pPr>
        <w:jc w:val="both"/>
        <w:rPr>
          <w:rFonts w:asciiTheme="minorHAnsi" w:hAnsiTheme="minorHAnsi" w:cstheme="minorHAnsi"/>
          <w:u w:val="single"/>
        </w:rPr>
      </w:pPr>
      <w:r w:rsidRPr="00EE67ED">
        <w:rPr>
          <w:rFonts w:asciiTheme="minorHAnsi" w:hAnsiTheme="minorHAnsi" w:cstheme="minorHAnsi"/>
          <w:u w:val="single"/>
        </w:rPr>
        <w:t>Rashodi za nabavu knjiga</w:t>
      </w:r>
      <w:r w:rsidR="0007168B">
        <w:rPr>
          <w:rFonts w:asciiTheme="minorHAnsi" w:hAnsiTheme="minorHAnsi" w:cstheme="minorHAnsi"/>
          <w:u w:val="single"/>
        </w:rPr>
        <w:t xml:space="preserve">, umjetničkih djela </w:t>
      </w:r>
      <w:r w:rsidRPr="00EE67ED">
        <w:rPr>
          <w:rFonts w:asciiTheme="minorHAnsi" w:hAnsiTheme="minorHAnsi" w:cstheme="minorHAnsi"/>
          <w:u w:val="single"/>
        </w:rPr>
        <w:t xml:space="preserve"> i ostalih izložbenih vrijednosti (skupina 424)</w:t>
      </w:r>
      <w:r>
        <w:rPr>
          <w:rFonts w:asciiTheme="minorHAnsi" w:hAnsiTheme="minorHAnsi" w:cstheme="minorHAnsi"/>
          <w:u w:val="single"/>
        </w:rPr>
        <w:t>:</w:t>
      </w:r>
    </w:p>
    <w:p w:rsidR="00EE67ED" w:rsidRDefault="00EE67ED" w:rsidP="000F564F">
      <w:pPr>
        <w:jc w:val="both"/>
        <w:rPr>
          <w:rFonts w:asciiTheme="minorHAnsi" w:hAnsiTheme="minorHAnsi" w:cstheme="minorHAnsi"/>
        </w:rPr>
      </w:pPr>
      <w:r w:rsidRPr="00EE67ED">
        <w:rPr>
          <w:rFonts w:asciiTheme="minorHAnsi" w:hAnsiTheme="minorHAnsi" w:cstheme="minorHAnsi"/>
        </w:rPr>
        <w:t xml:space="preserve">Izvršenje </w:t>
      </w:r>
      <w:r w:rsidR="003D38F3">
        <w:rPr>
          <w:rFonts w:asciiTheme="minorHAnsi" w:hAnsiTheme="minorHAnsi" w:cstheme="minorHAnsi"/>
        </w:rPr>
        <w:t>u iznosu od 524.057,06 kn što predstavlja 103,65 % planiranog a 224,34 % prošlogodišnjeg izvršenja.</w:t>
      </w:r>
    </w:p>
    <w:p w:rsidR="003D38F3" w:rsidRDefault="003D38F3" w:rsidP="000F564F">
      <w:pPr>
        <w:jc w:val="both"/>
        <w:rPr>
          <w:rFonts w:asciiTheme="minorHAnsi" w:hAnsiTheme="minorHAnsi" w:cstheme="minorHAnsi"/>
        </w:rPr>
      </w:pPr>
      <w:r>
        <w:rPr>
          <w:rFonts w:asciiTheme="minorHAnsi" w:hAnsiTheme="minorHAnsi" w:cstheme="minorHAnsi"/>
        </w:rPr>
        <w:t>Izvršenje nabave mu</w:t>
      </w:r>
      <w:r w:rsidR="00C4487A">
        <w:rPr>
          <w:rFonts w:asciiTheme="minorHAnsi" w:hAnsiTheme="minorHAnsi" w:cstheme="minorHAnsi"/>
        </w:rPr>
        <w:t xml:space="preserve">zejskih predmeta je </w:t>
      </w:r>
      <w:r>
        <w:rPr>
          <w:rFonts w:asciiTheme="minorHAnsi" w:hAnsiTheme="minorHAnsi" w:cstheme="minorHAnsi"/>
        </w:rPr>
        <w:t xml:space="preserve"> 3,95 % više od plan</w:t>
      </w:r>
      <w:r w:rsidR="00C4487A">
        <w:rPr>
          <w:rFonts w:asciiTheme="minorHAnsi" w:hAnsiTheme="minorHAnsi" w:cstheme="minorHAnsi"/>
        </w:rPr>
        <w:t>iranog</w:t>
      </w:r>
      <w:r w:rsidR="00911D19">
        <w:rPr>
          <w:rFonts w:asciiTheme="minorHAnsi" w:hAnsiTheme="minorHAnsi" w:cstheme="minorHAnsi"/>
        </w:rPr>
        <w:t xml:space="preserve"> -</w:t>
      </w:r>
      <w:r>
        <w:rPr>
          <w:rFonts w:asciiTheme="minorHAnsi" w:hAnsiTheme="minorHAnsi" w:cstheme="minorHAnsi"/>
        </w:rPr>
        <w:t xml:space="preserve"> obzirom </w:t>
      </w:r>
      <w:r w:rsidR="00C4487A">
        <w:rPr>
          <w:rFonts w:asciiTheme="minorHAnsi" w:hAnsiTheme="minorHAnsi" w:cstheme="minorHAnsi"/>
        </w:rPr>
        <w:t>n</w:t>
      </w:r>
      <w:r>
        <w:rPr>
          <w:rFonts w:asciiTheme="minorHAnsi" w:hAnsiTheme="minorHAnsi" w:cstheme="minorHAnsi"/>
        </w:rPr>
        <w:t>a stanje na tržištu umjetnina i ponudi kolekcionara</w:t>
      </w:r>
      <w:r w:rsidR="00C4487A">
        <w:rPr>
          <w:rFonts w:asciiTheme="minorHAnsi" w:hAnsiTheme="minorHAnsi" w:cstheme="minorHAnsi"/>
        </w:rPr>
        <w:t>, na</w:t>
      </w:r>
      <w:r w:rsidR="00911D19">
        <w:rPr>
          <w:rFonts w:asciiTheme="minorHAnsi" w:hAnsiTheme="minorHAnsi" w:cstheme="minorHAnsi"/>
        </w:rPr>
        <w:t xml:space="preserve"> neke se</w:t>
      </w:r>
      <w:r w:rsidR="00C4487A">
        <w:rPr>
          <w:rFonts w:asciiTheme="minorHAnsi" w:hAnsiTheme="minorHAnsi" w:cstheme="minorHAnsi"/>
        </w:rPr>
        <w:t xml:space="preserve"> pojav</w:t>
      </w:r>
      <w:r w:rsidR="00911D19">
        <w:rPr>
          <w:rFonts w:asciiTheme="minorHAnsi" w:hAnsiTheme="minorHAnsi" w:cstheme="minorHAnsi"/>
        </w:rPr>
        <w:t>e</w:t>
      </w:r>
      <w:r w:rsidR="00C4487A">
        <w:rPr>
          <w:rFonts w:asciiTheme="minorHAnsi" w:hAnsiTheme="minorHAnsi" w:cstheme="minorHAnsi"/>
        </w:rPr>
        <w:t xml:space="preserve"> zanimljivih i vrijednih pre</w:t>
      </w:r>
      <w:r w:rsidR="00911D19">
        <w:rPr>
          <w:rFonts w:asciiTheme="minorHAnsi" w:hAnsiTheme="minorHAnsi" w:cstheme="minorHAnsi"/>
        </w:rPr>
        <w:t>dmeta, treba promptno reagirati;</w:t>
      </w:r>
      <w:r w:rsidR="00C4487A">
        <w:rPr>
          <w:rFonts w:asciiTheme="minorHAnsi" w:hAnsiTheme="minorHAnsi" w:cstheme="minorHAnsi"/>
        </w:rPr>
        <w:t xml:space="preserve"> </w:t>
      </w:r>
      <w:r w:rsidR="00911D19">
        <w:rPr>
          <w:rFonts w:asciiTheme="minorHAnsi" w:hAnsiTheme="minorHAnsi" w:cstheme="minorHAnsi"/>
        </w:rPr>
        <w:t>sukladno</w:t>
      </w:r>
      <w:r>
        <w:rPr>
          <w:rFonts w:asciiTheme="minorHAnsi" w:hAnsiTheme="minorHAnsi" w:cstheme="minorHAnsi"/>
        </w:rPr>
        <w:t xml:space="preserve"> potrebama za literaturom/knjigama </w:t>
      </w:r>
      <w:r w:rsidR="00911D19">
        <w:rPr>
          <w:rFonts w:asciiTheme="minorHAnsi" w:hAnsiTheme="minorHAnsi" w:cstheme="minorHAnsi"/>
        </w:rPr>
        <w:t>-</w:t>
      </w:r>
      <w:r>
        <w:rPr>
          <w:rFonts w:asciiTheme="minorHAnsi" w:hAnsiTheme="minorHAnsi" w:cstheme="minorHAnsi"/>
        </w:rPr>
        <w:t xml:space="preserve"> izvršen</w:t>
      </w:r>
      <w:r w:rsidR="00911D19">
        <w:rPr>
          <w:rFonts w:asciiTheme="minorHAnsi" w:hAnsiTheme="minorHAnsi" w:cstheme="minorHAnsi"/>
        </w:rPr>
        <w:t>je</w:t>
      </w:r>
      <w:r>
        <w:rPr>
          <w:rFonts w:asciiTheme="minorHAnsi" w:hAnsiTheme="minorHAnsi" w:cstheme="minorHAnsi"/>
        </w:rPr>
        <w:t xml:space="preserve"> manje od planiranog.</w:t>
      </w:r>
      <w:r w:rsidR="00C4487A">
        <w:rPr>
          <w:rFonts w:asciiTheme="minorHAnsi" w:hAnsiTheme="minorHAnsi" w:cstheme="minorHAnsi"/>
        </w:rPr>
        <w:t xml:space="preserve"> Prošlogodišnje izvršenje premašeno obzirom </w:t>
      </w:r>
      <w:r w:rsidR="00911D19">
        <w:rPr>
          <w:rFonts w:asciiTheme="minorHAnsi" w:hAnsiTheme="minorHAnsi" w:cstheme="minorHAnsi"/>
        </w:rPr>
        <w:t xml:space="preserve">na </w:t>
      </w:r>
      <w:r w:rsidR="00C4487A">
        <w:rPr>
          <w:rFonts w:asciiTheme="minorHAnsi" w:hAnsiTheme="minorHAnsi" w:cstheme="minorHAnsi"/>
        </w:rPr>
        <w:t>raspoloživa sredstva kao i ponuđenu vrijednost predmeta.</w:t>
      </w:r>
    </w:p>
    <w:p w:rsidR="004F4586" w:rsidRDefault="004F4586" w:rsidP="000F564F">
      <w:pPr>
        <w:jc w:val="both"/>
        <w:rPr>
          <w:rFonts w:asciiTheme="minorHAnsi" w:hAnsiTheme="minorHAnsi" w:cstheme="minorHAnsi"/>
          <w:u w:val="single"/>
        </w:rPr>
      </w:pPr>
    </w:p>
    <w:p w:rsidR="0007168B" w:rsidRDefault="0007168B" w:rsidP="000F564F">
      <w:pPr>
        <w:jc w:val="both"/>
        <w:rPr>
          <w:rFonts w:asciiTheme="minorHAnsi" w:hAnsiTheme="minorHAnsi" w:cstheme="minorHAnsi"/>
          <w:u w:val="single"/>
        </w:rPr>
      </w:pPr>
      <w:r w:rsidRPr="0007168B">
        <w:rPr>
          <w:rFonts w:asciiTheme="minorHAnsi" w:hAnsiTheme="minorHAnsi" w:cstheme="minorHAnsi"/>
          <w:u w:val="single"/>
        </w:rPr>
        <w:t>Rashodi za nabavu nematerijalne proizvedene imovine (skupina 426):</w:t>
      </w:r>
    </w:p>
    <w:p w:rsidR="00A46403" w:rsidRDefault="00A46403" w:rsidP="000F564F">
      <w:pPr>
        <w:jc w:val="both"/>
        <w:rPr>
          <w:rFonts w:asciiTheme="minorHAnsi" w:hAnsiTheme="minorHAnsi" w:cstheme="minorHAnsi"/>
        </w:rPr>
      </w:pPr>
      <w:r w:rsidRPr="00A46403">
        <w:rPr>
          <w:rFonts w:asciiTheme="minorHAnsi" w:hAnsiTheme="minorHAnsi" w:cstheme="minorHAnsi"/>
        </w:rPr>
        <w:t xml:space="preserve">Izvršenje u iznosu od </w:t>
      </w:r>
      <w:r>
        <w:rPr>
          <w:rFonts w:asciiTheme="minorHAnsi" w:hAnsiTheme="minorHAnsi" w:cstheme="minorHAnsi"/>
        </w:rPr>
        <w:t>983.062,50 kn što predstavlja 100 % izvršenje plana i indeks 16.384,38 % izvršenja 2021. godine.</w:t>
      </w:r>
    </w:p>
    <w:p w:rsidR="00A46403" w:rsidRPr="00DF5833" w:rsidRDefault="00B1433F" w:rsidP="000F564F">
      <w:pPr>
        <w:jc w:val="both"/>
        <w:rPr>
          <w:rFonts w:asciiTheme="minorHAnsi" w:hAnsiTheme="minorHAnsi" w:cstheme="minorHAnsi"/>
          <w:i/>
        </w:rPr>
      </w:pPr>
      <w:r>
        <w:rPr>
          <w:rFonts w:asciiTheme="minorHAnsi" w:hAnsiTheme="minorHAnsi" w:cstheme="minorHAnsi"/>
        </w:rPr>
        <w:t xml:space="preserve">Odnose se, osim 4.125 kn rashoda za dodatni računalni program praćenja muzejske </w:t>
      </w:r>
      <w:proofErr w:type="spellStart"/>
      <w:r>
        <w:rPr>
          <w:rFonts w:asciiTheme="minorHAnsi" w:hAnsiTheme="minorHAnsi" w:cstheme="minorHAnsi"/>
        </w:rPr>
        <w:t>suvenirnice</w:t>
      </w:r>
      <w:proofErr w:type="spellEnd"/>
      <w:r>
        <w:rPr>
          <w:rFonts w:asciiTheme="minorHAnsi" w:hAnsiTheme="minorHAnsi" w:cstheme="minorHAnsi"/>
        </w:rPr>
        <w:t xml:space="preserve"> </w:t>
      </w:r>
      <w:r w:rsidR="00DF5833">
        <w:rPr>
          <w:rFonts w:asciiTheme="minorHAnsi" w:hAnsiTheme="minorHAnsi" w:cstheme="minorHAnsi"/>
        </w:rPr>
        <w:t>i</w:t>
      </w:r>
      <w:r>
        <w:rPr>
          <w:rFonts w:asciiTheme="minorHAnsi" w:hAnsiTheme="minorHAnsi" w:cstheme="minorHAnsi"/>
        </w:rPr>
        <w:t xml:space="preserve"> administracije, u cijelosti na nabavu računalnih programa – software-a za nabavljenu multimedijalnu opremu u sklopu  potrebe projekta </w:t>
      </w:r>
      <w:r w:rsidRPr="00DF5833">
        <w:rPr>
          <w:rFonts w:asciiTheme="minorHAnsi" w:hAnsiTheme="minorHAnsi" w:cstheme="minorHAnsi"/>
          <w:i/>
        </w:rPr>
        <w:t>Pulski fortifikacijski sustav kao novi kulturno turistički proizvod.</w:t>
      </w:r>
    </w:p>
    <w:p w:rsidR="0007168B" w:rsidRPr="00EE67ED" w:rsidRDefault="0007168B" w:rsidP="000F564F">
      <w:pPr>
        <w:jc w:val="both"/>
        <w:rPr>
          <w:rFonts w:asciiTheme="minorHAnsi" w:hAnsiTheme="minorHAnsi" w:cstheme="minorHAnsi"/>
        </w:rPr>
      </w:pPr>
    </w:p>
    <w:p w:rsidR="00C15FC7" w:rsidRPr="00B90FAE" w:rsidRDefault="00C15FC7" w:rsidP="000F564F">
      <w:pPr>
        <w:jc w:val="both"/>
        <w:rPr>
          <w:rFonts w:asciiTheme="minorHAnsi" w:hAnsiTheme="minorHAnsi" w:cstheme="minorHAnsi"/>
          <w:u w:val="single"/>
        </w:rPr>
      </w:pPr>
    </w:p>
    <w:p w:rsidR="002572E1" w:rsidRPr="0090127C" w:rsidRDefault="002572E1" w:rsidP="000F564F">
      <w:pPr>
        <w:jc w:val="both"/>
        <w:rPr>
          <w:rFonts w:asciiTheme="minorHAnsi" w:hAnsiTheme="minorHAnsi" w:cstheme="minorHAnsi"/>
          <w:b/>
          <w:sz w:val="28"/>
          <w:szCs w:val="28"/>
        </w:rPr>
      </w:pPr>
      <w:r w:rsidRPr="0090127C">
        <w:rPr>
          <w:rFonts w:asciiTheme="minorHAnsi" w:hAnsiTheme="minorHAnsi" w:cstheme="minorHAnsi"/>
          <w:b/>
          <w:sz w:val="28"/>
          <w:szCs w:val="28"/>
        </w:rPr>
        <w:t>III. 4.</w:t>
      </w:r>
    </w:p>
    <w:p w:rsidR="002572E1" w:rsidRPr="0090127C" w:rsidRDefault="002572E1" w:rsidP="002572E1">
      <w:pPr>
        <w:jc w:val="both"/>
        <w:rPr>
          <w:rFonts w:asciiTheme="minorHAnsi" w:hAnsiTheme="minorHAnsi" w:cstheme="minorHAnsi"/>
          <w:b/>
          <w:sz w:val="28"/>
          <w:szCs w:val="28"/>
        </w:rPr>
      </w:pPr>
      <w:r w:rsidRPr="0090127C">
        <w:rPr>
          <w:rFonts w:asciiTheme="minorHAnsi" w:hAnsiTheme="minorHAnsi" w:cstheme="minorHAnsi"/>
          <w:b/>
          <w:sz w:val="28"/>
          <w:szCs w:val="28"/>
        </w:rPr>
        <w:t>OBRAZLOŽENJE POSEBNOG DIJELA IZVJEŠTAJA  O IZVRŠENJU FINANCIJSKOG PLANA 202</w:t>
      </w:r>
      <w:r w:rsidR="008005F8" w:rsidRPr="0090127C">
        <w:rPr>
          <w:rFonts w:asciiTheme="minorHAnsi" w:hAnsiTheme="minorHAnsi" w:cstheme="minorHAnsi"/>
          <w:b/>
          <w:sz w:val="28"/>
          <w:szCs w:val="28"/>
        </w:rPr>
        <w:t>2</w:t>
      </w:r>
      <w:r w:rsidRPr="0090127C">
        <w:rPr>
          <w:rFonts w:asciiTheme="minorHAnsi" w:hAnsiTheme="minorHAnsi" w:cstheme="minorHAnsi"/>
          <w:b/>
          <w:sz w:val="28"/>
          <w:szCs w:val="28"/>
        </w:rPr>
        <w:t>.-PROGRAMI</w:t>
      </w:r>
      <w:r w:rsidR="0053409D" w:rsidRPr="0090127C">
        <w:rPr>
          <w:rFonts w:asciiTheme="minorHAnsi" w:hAnsiTheme="minorHAnsi" w:cstheme="minorHAnsi"/>
          <w:b/>
          <w:sz w:val="28"/>
          <w:szCs w:val="28"/>
        </w:rPr>
        <w:t>-AKTIVNOSTI</w:t>
      </w:r>
    </w:p>
    <w:p w:rsidR="002572E1" w:rsidRPr="0090127C" w:rsidRDefault="002572E1" w:rsidP="002572E1">
      <w:pPr>
        <w:jc w:val="both"/>
        <w:rPr>
          <w:rFonts w:asciiTheme="minorHAnsi" w:hAnsiTheme="minorHAnsi" w:cstheme="minorHAnsi"/>
          <w:b/>
          <w:highlight w:val="lightGray"/>
        </w:rPr>
      </w:pPr>
    </w:p>
    <w:p w:rsidR="00E6122B" w:rsidRPr="0090127C" w:rsidRDefault="00E6122B" w:rsidP="00E6122B">
      <w:pPr>
        <w:rPr>
          <w:rFonts w:asciiTheme="minorHAnsi" w:hAnsiTheme="minorHAnsi" w:cstheme="minorHAnsi"/>
          <w:b/>
        </w:rPr>
      </w:pPr>
      <w:r w:rsidRPr="0090127C">
        <w:rPr>
          <w:rFonts w:asciiTheme="minorHAnsi" w:hAnsiTheme="minorHAnsi" w:cstheme="minorHAnsi"/>
          <w:b/>
        </w:rPr>
        <w:t>SAŽETAK DJELOKRUGA RADA:</w:t>
      </w:r>
    </w:p>
    <w:p w:rsidR="00E6122B" w:rsidRPr="0090127C" w:rsidRDefault="00E6122B" w:rsidP="00E6122B">
      <w:pPr>
        <w:jc w:val="both"/>
        <w:rPr>
          <w:rFonts w:asciiTheme="minorHAnsi" w:hAnsiTheme="minorHAnsi" w:cstheme="minorHAnsi"/>
        </w:rPr>
      </w:pPr>
      <w:r w:rsidRPr="0090127C">
        <w:rPr>
          <w:rFonts w:asciiTheme="minorHAnsi" w:hAnsiTheme="minorHAnsi" w:cstheme="minorHAnsi"/>
        </w:rPr>
        <w:t xml:space="preserve">Povijesni i pomorski muzej Istre – </w:t>
      </w:r>
      <w:proofErr w:type="spellStart"/>
      <w:r w:rsidRPr="0090127C">
        <w:rPr>
          <w:rFonts w:asciiTheme="minorHAnsi" w:hAnsiTheme="minorHAnsi" w:cstheme="minorHAnsi"/>
        </w:rPr>
        <w:t>Museo</w:t>
      </w:r>
      <w:proofErr w:type="spellEnd"/>
      <w:r w:rsidRPr="0090127C">
        <w:rPr>
          <w:rFonts w:asciiTheme="minorHAnsi" w:hAnsiTheme="minorHAnsi" w:cstheme="minorHAnsi"/>
        </w:rPr>
        <w:t xml:space="preserve"> </w:t>
      </w:r>
      <w:proofErr w:type="spellStart"/>
      <w:r w:rsidRPr="0090127C">
        <w:rPr>
          <w:rFonts w:asciiTheme="minorHAnsi" w:hAnsiTheme="minorHAnsi" w:cstheme="minorHAnsi"/>
        </w:rPr>
        <w:t>storico</w:t>
      </w:r>
      <w:proofErr w:type="spellEnd"/>
      <w:r w:rsidRPr="0090127C">
        <w:rPr>
          <w:rFonts w:asciiTheme="minorHAnsi" w:hAnsiTheme="minorHAnsi" w:cstheme="minorHAnsi"/>
        </w:rPr>
        <w:t xml:space="preserve"> e navale </w:t>
      </w:r>
      <w:proofErr w:type="spellStart"/>
      <w:r w:rsidRPr="0090127C">
        <w:rPr>
          <w:rFonts w:asciiTheme="minorHAnsi" w:hAnsiTheme="minorHAnsi" w:cstheme="minorHAnsi"/>
        </w:rPr>
        <w:t>dell'Istria</w:t>
      </w:r>
      <w:proofErr w:type="spellEnd"/>
      <w:r w:rsidRPr="0090127C">
        <w:rPr>
          <w:rFonts w:asciiTheme="minorHAnsi" w:hAnsiTheme="minorHAnsi" w:cstheme="minorHAnsi"/>
        </w:rPr>
        <w:t xml:space="preserve"> je javna ustanova u kulturi koja svoju zakonsku djelatnost obavlja sakupljanjem, čuvanjem i istraživanjem civilizacijskih i kulturnih dobara, preventivnom i trajnom zaštitom muzejske građe i dokumentacije, muzejskih lokaliteta i nalazišta, njihovim neposrednim i posrednim predstavljanjem javnosti putem stalnih i povremenih izložbi, objavljivanjem podataka i spoznaja o muzejskoj građi putem stručnih, znanstvenih i drugih obavijesnih sredstava.</w:t>
      </w:r>
    </w:p>
    <w:p w:rsidR="00E6122B" w:rsidRPr="0090127C" w:rsidRDefault="00E6122B" w:rsidP="00E6122B">
      <w:pPr>
        <w:jc w:val="both"/>
        <w:rPr>
          <w:rFonts w:asciiTheme="minorHAnsi" w:hAnsiTheme="minorHAnsi" w:cstheme="minorHAnsi"/>
        </w:rPr>
      </w:pPr>
    </w:p>
    <w:p w:rsidR="00E6122B" w:rsidRDefault="00E6122B" w:rsidP="00E6122B">
      <w:pPr>
        <w:jc w:val="both"/>
        <w:rPr>
          <w:rFonts w:asciiTheme="minorHAnsi" w:hAnsiTheme="minorHAnsi" w:cstheme="minorHAnsi"/>
        </w:rPr>
      </w:pPr>
    </w:p>
    <w:p w:rsidR="00D40AB6" w:rsidRDefault="00D40AB6" w:rsidP="00E6122B">
      <w:pPr>
        <w:jc w:val="both"/>
        <w:rPr>
          <w:rFonts w:asciiTheme="minorHAnsi" w:hAnsiTheme="minorHAnsi" w:cstheme="minorHAnsi"/>
        </w:rPr>
      </w:pPr>
    </w:p>
    <w:p w:rsidR="00D40AB6" w:rsidRPr="0090127C" w:rsidRDefault="00D40AB6" w:rsidP="00E6122B">
      <w:pPr>
        <w:jc w:val="both"/>
        <w:rPr>
          <w:rFonts w:asciiTheme="minorHAnsi" w:hAnsiTheme="minorHAnsi" w:cstheme="minorHAnsi"/>
        </w:rPr>
      </w:pPr>
    </w:p>
    <w:p w:rsidR="00E6122B" w:rsidRPr="0090127C" w:rsidRDefault="00E6122B" w:rsidP="00E6122B">
      <w:pPr>
        <w:jc w:val="both"/>
        <w:rPr>
          <w:rFonts w:asciiTheme="minorHAnsi" w:hAnsiTheme="minorHAnsi" w:cstheme="minorHAnsi"/>
          <w:b/>
          <w:u w:val="single"/>
        </w:rPr>
      </w:pPr>
      <w:r w:rsidRPr="0090127C">
        <w:rPr>
          <w:rFonts w:asciiTheme="minorHAnsi" w:hAnsiTheme="minorHAnsi" w:cstheme="minorHAnsi"/>
          <w:b/>
          <w:u w:val="single"/>
        </w:rPr>
        <w:lastRenderedPageBreak/>
        <w:t>NAZIV PROGRAMA</w:t>
      </w:r>
      <w:r w:rsidRPr="0090127C">
        <w:rPr>
          <w:rFonts w:asciiTheme="minorHAnsi" w:hAnsiTheme="minorHAnsi" w:cstheme="minorHAnsi"/>
          <w:u w:val="single"/>
        </w:rPr>
        <w:t xml:space="preserve">: </w:t>
      </w:r>
      <w:r w:rsidRPr="0090127C">
        <w:rPr>
          <w:rFonts w:asciiTheme="minorHAnsi" w:hAnsiTheme="minorHAnsi" w:cstheme="minorHAnsi"/>
          <w:b/>
          <w:u w:val="single"/>
        </w:rPr>
        <w:t xml:space="preserve">REDOVNA DJELATNOST USTANOVA U KULTURI </w:t>
      </w:r>
      <w:r w:rsidR="009D320F" w:rsidRPr="0090127C">
        <w:rPr>
          <w:rFonts w:asciiTheme="minorHAnsi" w:hAnsiTheme="minorHAnsi" w:cstheme="minorHAnsi"/>
          <w:b/>
          <w:u w:val="single"/>
        </w:rPr>
        <w:t>(A2801, K2801)</w:t>
      </w:r>
    </w:p>
    <w:p w:rsidR="00E6122B" w:rsidRPr="0090127C" w:rsidRDefault="00E6122B" w:rsidP="00E6122B">
      <w:pPr>
        <w:jc w:val="both"/>
        <w:rPr>
          <w:rFonts w:asciiTheme="minorHAnsi" w:hAnsiTheme="minorHAnsi" w:cstheme="minorHAnsi"/>
          <w:b/>
          <w:u w:val="single"/>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t>Obrazloženje programa:</w:t>
      </w:r>
    </w:p>
    <w:p w:rsidR="00E6122B" w:rsidRPr="0090127C" w:rsidRDefault="00E6122B" w:rsidP="00E6122B">
      <w:pPr>
        <w:jc w:val="both"/>
        <w:rPr>
          <w:rFonts w:asciiTheme="minorHAnsi" w:hAnsiTheme="minorHAnsi" w:cstheme="minorHAnsi"/>
        </w:rPr>
      </w:pPr>
      <w:r w:rsidRPr="0090127C">
        <w:rPr>
          <w:rFonts w:asciiTheme="minorHAnsi" w:hAnsiTheme="minorHAnsi" w:cstheme="minorHAnsi"/>
        </w:rPr>
        <w:t xml:space="preserve">Redovna djelatnost  obuhvaća cjelokupni sustav izvršenja svih aktivnosti koje Muzej, kao </w:t>
      </w:r>
      <w:proofErr w:type="spellStart"/>
      <w:r w:rsidRPr="0090127C">
        <w:rPr>
          <w:rFonts w:asciiTheme="minorHAnsi" w:hAnsiTheme="minorHAnsi" w:cstheme="minorHAnsi"/>
        </w:rPr>
        <w:t>baštinska</w:t>
      </w:r>
      <w:proofErr w:type="spellEnd"/>
      <w:r w:rsidRPr="0090127C">
        <w:rPr>
          <w:rFonts w:asciiTheme="minorHAnsi" w:hAnsiTheme="minorHAnsi" w:cstheme="minorHAnsi"/>
        </w:rPr>
        <w:t xml:space="preserve"> ustanova, obavlja kao svoju zakonsku djelatnost, a čiji se rad temelji na Zakonu o muzejima, Zakonu o zaštiti i očuvanju kulturnih dobara i drugim zakonskim i pod zakonskim aktima. To podrazumijeva stalnu brigu i skrb o prikupljanju, stručn</w:t>
      </w:r>
      <w:r w:rsidR="008851F6">
        <w:rPr>
          <w:rFonts w:asciiTheme="minorHAnsi" w:hAnsiTheme="minorHAnsi" w:cstheme="minorHAnsi"/>
        </w:rPr>
        <w:t>u</w:t>
      </w:r>
      <w:r w:rsidRPr="0090127C">
        <w:rPr>
          <w:rFonts w:asciiTheme="minorHAnsi" w:hAnsiTheme="minorHAnsi" w:cstheme="minorHAnsi"/>
        </w:rPr>
        <w:t xml:space="preserve"> obrad</w:t>
      </w:r>
      <w:r w:rsidR="008851F6">
        <w:rPr>
          <w:rFonts w:asciiTheme="minorHAnsi" w:hAnsiTheme="minorHAnsi" w:cstheme="minorHAnsi"/>
        </w:rPr>
        <w:t>u</w:t>
      </w:r>
      <w:r w:rsidRPr="0090127C">
        <w:rPr>
          <w:rFonts w:asciiTheme="minorHAnsi" w:hAnsiTheme="minorHAnsi" w:cstheme="minorHAnsi"/>
        </w:rPr>
        <w:t>, zaštit</w:t>
      </w:r>
      <w:r w:rsidR="008851F6">
        <w:rPr>
          <w:rFonts w:asciiTheme="minorHAnsi" w:hAnsiTheme="minorHAnsi" w:cstheme="minorHAnsi"/>
        </w:rPr>
        <w:t>u</w:t>
      </w:r>
      <w:r w:rsidRPr="0090127C">
        <w:rPr>
          <w:rFonts w:asciiTheme="minorHAnsi" w:hAnsiTheme="minorHAnsi" w:cstheme="minorHAnsi"/>
        </w:rPr>
        <w:t>, prezentacij</w:t>
      </w:r>
      <w:r w:rsidR="008851F6">
        <w:rPr>
          <w:rFonts w:asciiTheme="minorHAnsi" w:hAnsiTheme="minorHAnsi" w:cstheme="minorHAnsi"/>
        </w:rPr>
        <w:t>u</w:t>
      </w:r>
      <w:r w:rsidRPr="0090127C">
        <w:rPr>
          <w:rFonts w:asciiTheme="minorHAnsi" w:hAnsiTheme="minorHAnsi" w:cstheme="minorHAnsi"/>
        </w:rPr>
        <w:t>, čuvanj</w:t>
      </w:r>
      <w:r w:rsidR="008851F6">
        <w:rPr>
          <w:rFonts w:asciiTheme="minorHAnsi" w:hAnsiTheme="minorHAnsi" w:cstheme="minorHAnsi"/>
        </w:rPr>
        <w:t>e</w:t>
      </w:r>
      <w:r w:rsidRPr="0090127C">
        <w:rPr>
          <w:rFonts w:asciiTheme="minorHAnsi" w:hAnsiTheme="minorHAnsi" w:cstheme="minorHAnsi"/>
        </w:rPr>
        <w:t xml:space="preserve"> i istraživanj</w:t>
      </w:r>
      <w:r w:rsidR="008851F6">
        <w:rPr>
          <w:rFonts w:asciiTheme="minorHAnsi" w:hAnsiTheme="minorHAnsi" w:cstheme="minorHAnsi"/>
        </w:rPr>
        <w:t>e</w:t>
      </w:r>
      <w:r w:rsidRPr="0090127C">
        <w:rPr>
          <w:rFonts w:asciiTheme="minorHAnsi" w:hAnsiTheme="minorHAnsi" w:cstheme="minorHAnsi"/>
        </w:rPr>
        <w:t xml:space="preserve"> kulturno-povijesnih predmeta koji predstavljaju nacionalnu kulturnu baštinu. </w:t>
      </w:r>
      <w:r w:rsidR="00F63FF1">
        <w:rPr>
          <w:rFonts w:asciiTheme="minorHAnsi" w:hAnsiTheme="minorHAnsi" w:cstheme="minorHAnsi"/>
        </w:rPr>
        <w:t>PPMI-MSNI</w:t>
      </w:r>
      <w:r w:rsidRPr="0090127C">
        <w:rPr>
          <w:rFonts w:asciiTheme="minorHAnsi" w:hAnsiTheme="minorHAnsi" w:cstheme="minorHAnsi"/>
        </w:rPr>
        <w:t xml:space="preserve"> obavlja sve aktivnosti koje predstavljaju zakonsku djelatnost muzeja.</w:t>
      </w:r>
    </w:p>
    <w:p w:rsidR="00E6122B" w:rsidRPr="0090127C" w:rsidRDefault="00E6122B" w:rsidP="00E6122B">
      <w:pPr>
        <w:jc w:val="both"/>
        <w:rPr>
          <w:rFonts w:asciiTheme="minorHAnsi" w:hAnsiTheme="minorHAnsi" w:cstheme="minorHAnsi"/>
        </w:rPr>
      </w:pPr>
      <w:r w:rsidRPr="0090127C">
        <w:rPr>
          <w:rFonts w:asciiTheme="minorHAnsi" w:hAnsiTheme="minorHAnsi" w:cstheme="minorHAnsi"/>
        </w:rPr>
        <w:t>U muzeju je s 31. prosincem 2022. zaposleno 14 radnika. Tijekom perioda siječanj – prosinac 2022.</w:t>
      </w:r>
      <w:r w:rsidR="0043599C">
        <w:rPr>
          <w:rFonts w:asciiTheme="minorHAnsi" w:hAnsiTheme="minorHAnsi" w:cstheme="minorHAnsi"/>
        </w:rPr>
        <w:t>,</w:t>
      </w:r>
      <w:r w:rsidRPr="0090127C">
        <w:rPr>
          <w:rFonts w:asciiTheme="minorHAnsi" w:hAnsiTheme="minorHAnsi" w:cstheme="minorHAnsi"/>
        </w:rPr>
        <w:t xml:space="preserve"> </w:t>
      </w:r>
      <w:r w:rsidR="00F63FF1">
        <w:rPr>
          <w:rFonts w:asciiTheme="minorHAnsi" w:hAnsiTheme="minorHAnsi" w:cstheme="minorHAnsi"/>
        </w:rPr>
        <w:t>PPMI-MSNI</w:t>
      </w:r>
      <w:r w:rsidRPr="0090127C">
        <w:rPr>
          <w:rFonts w:asciiTheme="minorHAnsi" w:hAnsiTheme="minorHAnsi" w:cstheme="minorHAnsi"/>
        </w:rPr>
        <w:t xml:space="preserve"> posjetilo je 179 722 posjetitelja. </w:t>
      </w:r>
    </w:p>
    <w:p w:rsidR="00E6122B" w:rsidRPr="0090127C" w:rsidRDefault="00E6122B" w:rsidP="00E6122B">
      <w:pPr>
        <w:jc w:val="both"/>
        <w:rPr>
          <w:rFonts w:asciiTheme="minorHAnsi" w:hAnsiTheme="minorHAnsi" w:cstheme="minorHAnsi"/>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t>Zakonske i druge podloge na kojima se zasniva program</w:t>
      </w:r>
    </w:p>
    <w:p w:rsidR="00E6122B" w:rsidRPr="0090127C" w:rsidRDefault="00E6122B" w:rsidP="00E6122B">
      <w:pPr>
        <w:jc w:val="both"/>
        <w:rPr>
          <w:rFonts w:asciiTheme="minorHAnsi" w:hAnsiTheme="minorHAnsi" w:cstheme="minorHAnsi"/>
        </w:rPr>
      </w:pPr>
      <w:r w:rsidRPr="0090127C">
        <w:rPr>
          <w:rFonts w:asciiTheme="minorHAnsi" w:hAnsiTheme="minorHAnsi" w:cstheme="minorHAnsi"/>
        </w:rPr>
        <w:t xml:space="preserve">Zakon o muzejima (NN 61/2018), Zakon o službenicima i namještenicima u lokalnoj i područnoj (regionalnoj) samoupravi (NN 112/19), Zakon o plaćama u lokalnoj i područnoj (regionalnoj) samoupravi (NN 28/10), Zakon o proračunu (NN 144/21), Pravilnik o proračunskom računovodstvu i računskom planu (NN 124/14, 115/15, 87/16, 3/18, 126/19, 108/20),  Pravilnika o polugodišnjem  i godišnjem izvještaju o izvršenju proračuna (NN 24/13, 102/17, 1/20 i 147/20), Pravilnik o proračunskim klasifikacijama (NN 26/10, 120/13, 1/20), Kolektivni ugovor za zaposlene u Povijesnom i pomorskom muzeju Istre – </w:t>
      </w:r>
      <w:proofErr w:type="spellStart"/>
      <w:r w:rsidRPr="0090127C">
        <w:rPr>
          <w:rFonts w:asciiTheme="minorHAnsi" w:hAnsiTheme="minorHAnsi" w:cstheme="minorHAnsi"/>
        </w:rPr>
        <w:t>Museo</w:t>
      </w:r>
      <w:proofErr w:type="spellEnd"/>
      <w:r w:rsidRPr="0090127C">
        <w:rPr>
          <w:rFonts w:asciiTheme="minorHAnsi" w:hAnsiTheme="minorHAnsi" w:cstheme="minorHAnsi"/>
        </w:rPr>
        <w:t xml:space="preserve"> </w:t>
      </w:r>
      <w:proofErr w:type="spellStart"/>
      <w:r w:rsidRPr="0090127C">
        <w:rPr>
          <w:rFonts w:asciiTheme="minorHAnsi" w:hAnsiTheme="minorHAnsi" w:cstheme="minorHAnsi"/>
        </w:rPr>
        <w:t>storico</w:t>
      </w:r>
      <w:proofErr w:type="spellEnd"/>
      <w:r w:rsidRPr="0090127C">
        <w:rPr>
          <w:rFonts w:asciiTheme="minorHAnsi" w:hAnsiTheme="minorHAnsi" w:cstheme="minorHAnsi"/>
        </w:rPr>
        <w:t xml:space="preserve"> e navale </w:t>
      </w:r>
      <w:proofErr w:type="spellStart"/>
      <w:r w:rsidRPr="0090127C">
        <w:rPr>
          <w:rFonts w:asciiTheme="minorHAnsi" w:hAnsiTheme="minorHAnsi" w:cstheme="minorHAnsi"/>
        </w:rPr>
        <w:t>dell´Istria</w:t>
      </w:r>
      <w:proofErr w:type="spellEnd"/>
      <w:r w:rsidRPr="0090127C">
        <w:rPr>
          <w:rFonts w:asciiTheme="minorHAnsi" w:hAnsiTheme="minorHAnsi" w:cstheme="minorHAnsi"/>
        </w:rPr>
        <w:t xml:space="preserve"> i Etnografskom muzeju Istre – </w:t>
      </w:r>
      <w:proofErr w:type="spellStart"/>
      <w:r w:rsidRPr="0090127C">
        <w:rPr>
          <w:rFonts w:asciiTheme="minorHAnsi" w:hAnsiTheme="minorHAnsi" w:cstheme="minorHAnsi"/>
        </w:rPr>
        <w:t>Museo</w:t>
      </w:r>
      <w:proofErr w:type="spellEnd"/>
      <w:r w:rsidRPr="0090127C">
        <w:rPr>
          <w:rFonts w:asciiTheme="minorHAnsi" w:hAnsiTheme="minorHAnsi" w:cstheme="minorHAnsi"/>
        </w:rPr>
        <w:t xml:space="preserve"> </w:t>
      </w:r>
      <w:proofErr w:type="spellStart"/>
      <w:r w:rsidRPr="0090127C">
        <w:rPr>
          <w:rFonts w:asciiTheme="minorHAnsi" w:hAnsiTheme="minorHAnsi" w:cstheme="minorHAnsi"/>
        </w:rPr>
        <w:t>etnografico</w:t>
      </w:r>
      <w:proofErr w:type="spellEnd"/>
      <w:r w:rsidRPr="0090127C">
        <w:rPr>
          <w:rFonts w:asciiTheme="minorHAnsi" w:hAnsiTheme="minorHAnsi" w:cstheme="minorHAnsi"/>
        </w:rPr>
        <w:t xml:space="preserve"> </w:t>
      </w:r>
      <w:proofErr w:type="spellStart"/>
      <w:r w:rsidRPr="0090127C">
        <w:rPr>
          <w:rFonts w:asciiTheme="minorHAnsi" w:hAnsiTheme="minorHAnsi" w:cstheme="minorHAnsi"/>
        </w:rPr>
        <w:t>dell'Istria</w:t>
      </w:r>
      <w:proofErr w:type="spellEnd"/>
      <w:r w:rsidRPr="0090127C">
        <w:rPr>
          <w:rFonts w:asciiTheme="minorHAnsi" w:hAnsiTheme="minorHAnsi" w:cstheme="minorHAnsi"/>
        </w:rPr>
        <w:t xml:space="preserve"> (2009.),  Zakon o fiskalnoj odgovornosti (NN 111/18,), Upute Ministarstva financija za izradu proračuna jedinica lokalne i područne (regionalne) samouprave, te drugi normativni akti Povijesnog i pomorskog muzeja Istre – </w:t>
      </w:r>
      <w:proofErr w:type="spellStart"/>
      <w:r w:rsidRPr="0090127C">
        <w:rPr>
          <w:rFonts w:asciiTheme="minorHAnsi" w:hAnsiTheme="minorHAnsi" w:cstheme="minorHAnsi"/>
        </w:rPr>
        <w:t>Museo</w:t>
      </w:r>
      <w:proofErr w:type="spellEnd"/>
      <w:r w:rsidRPr="0090127C">
        <w:rPr>
          <w:rFonts w:asciiTheme="minorHAnsi" w:hAnsiTheme="minorHAnsi" w:cstheme="minorHAnsi"/>
        </w:rPr>
        <w:t xml:space="preserve"> </w:t>
      </w:r>
      <w:proofErr w:type="spellStart"/>
      <w:r w:rsidRPr="0090127C">
        <w:rPr>
          <w:rFonts w:asciiTheme="minorHAnsi" w:hAnsiTheme="minorHAnsi" w:cstheme="minorHAnsi"/>
        </w:rPr>
        <w:t>storico</w:t>
      </w:r>
      <w:proofErr w:type="spellEnd"/>
      <w:r w:rsidRPr="0090127C">
        <w:rPr>
          <w:rFonts w:asciiTheme="minorHAnsi" w:hAnsiTheme="minorHAnsi" w:cstheme="minorHAnsi"/>
        </w:rPr>
        <w:t xml:space="preserve"> e navale </w:t>
      </w:r>
      <w:proofErr w:type="spellStart"/>
      <w:r w:rsidRPr="0090127C">
        <w:rPr>
          <w:rFonts w:asciiTheme="minorHAnsi" w:hAnsiTheme="minorHAnsi" w:cstheme="minorHAnsi"/>
        </w:rPr>
        <w:t>dell'Istria</w:t>
      </w:r>
      <w:proofErr w:type="spellEnd"/>
      <w:r w:rsidRPr="0090127C">
        <w:rPr>
          <w:rFonts w:asciiTheme="minorHAnsi" w:hAnsiTheme="minorHAnsi" w:cstheme="minorHAnsi"/>
        </w:rPr>
        <w:t xml:space="preserve">. </w:t>
      </w:r>
    </w:p>
    <w:p w:rsidR="00E6122B" w:rsidRPr="0090127C" w:rsidRDefault="00E6122B" w:rsidP="00E6122B">
      <w:pPr>
        <w:jc w:val="both"/>
        <w:rPr>
          <w:rFonts w:asciiTheme="minorHAnsi" w:hAnsiTheme="minorHAnsi" w:cstheme="minorHAnsi"/>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t>Usklađenje ciljeva, strategije i programa s dokumentima dugoročnog razvoja</w:t>
      </w:r>
    </w:p>
    <w:p w:rsidR="00633811" w:rsidRPr="0090127C" w:rsidRDefault="00633811" w:rsidP="00633811">
      <w:pPr>
        <w:jc w:val="both"/>
        <w:rPr>
          <w:rFonts w:asciiTheme="minorHAnsi" w:hAnsiTheme="minorHAnsi" w:cstheme="minorHAnsi"/>
        </w:rPr>
      </w:pPr>
      <w:r w:rsidRPr="0090127C">
        <w:rPr>
          <w:rFonts w:asciiTheme="minorHAnsi" w:hAnsiTheme="minorHAnsi" w:cstheme="minorHAnsi"/>
        </w:rPr>
        <w:t xml:space="preserve">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w:t>
      </w:r>
      <w:proofErr w:type="spellStart"/>
      <w:r w:rsidRPr="0090127C">
        <w:rPr>
          <w:rFonts w:asciiTheme="minorHAnsi" w:hAnsiTheme="minorHAnsi" w:cstheme="minorHAnsi"/>
        </w:rPr>
        <w:t>uključivog</w:t>
      </w:r>
      <w:proofErr w:type="spellEnd"/>
      <w:r w:rsidRPr="0090127C">
        <w:rPr>
          <w:rFonts w:asciiTheme="minorHAnsi" w:hAnsiTheme="minorHAnsi" w:cstheme="minorHAnsi"/>
        </w:rPr>
        <w:t xml:space="preserve"> rasta društva u cjelini.</w:t>
      </w:r>
    </w:p>
    <w:p w:rsidR="00633811" w:rsidRPr="0090127C" w:rsidRDefault="00633811" w:rsidP="00633811">
      <w:pPr>
        <w:jc w:val="both"/>
        <w:rPr>
          <w:rFonts w:asciiTheme="minorHAnsi" w:hAnsiTheme="minorHAnsi" w:cstheme="minorHAnsi"/>
        </w:rPr>
      </w:pPr>
      <w:r w:rsidRPr="0090127C">
        <w:rPr>
          <w:rFonts w:asciiTheme="minorHAnsi" w:hAnsiTheme="minorHAnsi" w:cstheme="minorHAnsi"/>
        </w:rPr>
        <w:t>Naziv mjere: Promicanje kulture i kulturnih sadržaja</w:t>
      </w:r>
    </w:p>
    <w:p w:rsidR="00E6122B" w:rsidRPr="0090127C" w:rsidRDefault="00E6122B" w:rsidP="00E6122B">
      <w:pPr>
        <w:jc w:val="both"/>
        <w:rPr>
          <w:rFonts w:asciiTheme="minorHAnsi" w:hAnsiTheme="minorHAnsi" w:cstheme="minorHAnsi"/>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t>Ishodište i pokazatelji na kojima se zasnivaju izračuni i ocjene potrebnih sredstava za provođenje programa</w:t>
      </w:r>
    </w:p>
    <w:p w:rsidR="00E6122B" w:rsidRPr="0090127C" w:rsidRDefault="00E6122B" w:rsidP="00E6122B">
      <w:pPr>
        <w:jc w:val="both"/>
        <w:rPr>
          <w:rFonts w:asciiTheme="minorHAnsi" w:hAnsiTheme="minorHAnsi" w:cstheme="minorHAnsi"/>
        </w:rPr>
      </w:pPr>
      <w:r w:rsidRPr="0090127C">
        <w:rPr>
          <w:rFonts w:asciiTheme="minorHAnsi" w:hAnsiTheme="minorHAnsi" w:cstheme="minorHAnsi"/>
        </w:rPr>
        <w:t xml:space="preserve">Ishodište za izračun sredstava potrebnih za program financiranja rashoda za zaposlene je Kolektivni ugovor za zaposlene u Povijesnom i pomorskom muzeju Istre – </w:t>
      </w:r>
      <w:proofErr w:type="spellStart"/>
      <w:r w:rsidRPr="0090127C">
        <w:rPr>
          <w:rFonts w:asciiTheme="minorHAnsi" w:hAnsiTheme="minorHAnsi" w:cstheme="minorHAnsi"/>
        </w:rPr>
        <w:t>Museo</w:t>
      </w:r>
      <w:proofErr w:type="spellEnd"/>
      <w:r w:rsidRPr="0090127C">
        <w:rPr>
          <w:rFonts w:asciiTheme="minorHAnsi" w:hAnsiTheme="minorHAnsi" w:cstheme="minorHAnsi"/>
        </w:rPr>
        <w:t xml:space="preserve"> </w:t>
      </w:r>
      <w:proofErr w:type="spellStart"/>
      <w:r w:rsidRPr="0090127C">
        <w:rPr>
          <w:rFonts w:asciiTheme="minorHAnsi" w:hAnsiTheme="minorHAnsi" w:cstheme="minorHAnsi"/>
        </w:rPr>
        <w:t>storico</w:t>
      </w:r>
      <w:proofErr w:type="spellEnd"/>
      <w:r w:rsidRPr="0090127C">
        <w:rPr>
          <w:rFonts w:asciiTheme="minorHAnsi" w:hAnsiTheme="minorHAnsi" w:cstheme="minorHAnsi"/>
        </w:rPr>
        <w:t xml:space="preserve"> e navale </w:t>
      </w:r>
      <w:proofErr w:type="spellStart"/>
      <w:r w:rsidRPr="0090127C">
        <w:rPr>
          <w:rFonts w:asciiTheme="minorHAnsi" w:hAnsiTheme="minorHAnsi" w:cstheme="minorHAnsi"/>
        </w:rPr>
        <w:t>dell´Istria</w:t>
      </w:r>
      <w:proofErr w:type="spellEnd"/>
      <w:r w:rsidRPr="0090127C">
        <w:rPr>
          <w:rFonts w:asciiTheme="minorHAnsi" w:hAnsiTheme="minorHAnsi" w:cstheme="minorHAnsi"/>
        </w:rPr>
        <w:t xml:space="preserve"> i Etnografskom muzeju Istre – </w:t>
      </w:r>
      <w:proofErr w:type="spellStart"/>
      <w:r w:rsidRPr="0090127C">
        <w:rPr>
          <w:rFonts w:asciiTheme="minorHAnsi" w:hAnsiTheme="minorHAnsi" w:cstheme="minorHAnsi"/>
        </w:rPr>
        <w:t>Museo</w:t>
      </w:r>
      <w:proofErr w:type="spellEnd"/>
      <w:r w:rsidRPr="0090127C">
        <w:rPr>
          <w:rFonts w:asciiTheme="minorHAnsi" w:hAnsiTheme="minorHAnsi" w:cstheme="minorHAnsi"/>
        </w:rPr>
        <w:t xml:space="preserve"> </w:t>
      </w:r>
      <w:proofErr w:type="spellStart"/>
      <w:r w:rsidRPr="0090127C">
        <w:rPr>
          <w:rFonts w:asciiTheme="minorHAnsi" w:hAnsiTheme="minorHAnsi" w:cstheme="minorHAnsi"/>
        </w:rPr>
        <w:t>etnografico</w:t>
      </w:r>
      <w:proofErr w:type="spellEnd"/>
      <w:r w:rsidRPr="0090127C">
        <w:rPr>
          <w:rFonts w:asciiTheme="minorHAnsi" w:hAnsiTheme="minorHAnsi" w:cstheme="minorHAnsi"/>
        </w:rPr>
        <w:t xml:space="preserve"> </w:t>
      </w:r>
      <w:proofErr w:type="spellStart"/>
      <w:r w:rsidRPr="0090127C">
        <w:rPr>
          <w:rFonts w:asciiTheme="minorHAnsi" w:hAnsiTheme="minorHAnsi" w:cstheme="minorHAnsi"/>
        </w:rPr>
        <w:t>dell'Istria</w:t>
      </w:r>
      <w:proofErr w:type="spellEnd"/>
      <w:r w:rsidRPr="0090127C">
        <w:rPr>
          <w:rFonts w:asciiTheme="minorHAnsi" w:hAnsiTheme="minorHAnsi" w:cstheme="minorHAnsi"/>
        </w:rPr>
        <w:t xml:space="preserve"> (2009.), a sve na bazi izračuna projekcija plaća i ostalih rashoda za zaposlene. Planiranu vrijednost, potrebnu za grupu rashoda za materijalne rashode u sklopu redovnog poslovanja, temeljili smo na realizaciji rashoda u prethodnoj i tekućoj godini, kao i ostvarenim, odnosno, planiranim ugovorenim obavezama za financiranje istih. Planirano je i ulaganje u opremu, sve sukladno izvršenju planiranih prihoda. Kroz prijave na natječaje javnih potreba u kulturi prijavili smo i nastavak Projekta rekonstrukcije, </w:t>
      </w:r>
      <w:proofErr w:type="spellStart"/>
      <w:r w:rsidRPr="0090127C">
        <w:rPr>
          <w:rFonts w:asciiTheme="minorHAnsi" w:hAnsiTheme="minorHAnsi" w:cstheme="minorHAnsi"/>
        </w:rPr>
        <w:t>konzervacije</w:t>
      </w:r>
      <w:proofErr w:type="spellEnd"/>
      <w:r w:rsidRPr="0090127C">
        <w:rPr>
          <w:rFonts w:asciiTheme="minorHAnsi" w:hAnsiTheme="minorHAnsi" w:cstheme="minorHAnsi"/>
        </w:rPr>
        <w:t>, sanacije i zaštite Mletačke utvrde Kaštela, u cilju njezinog održavanja i poboljšanja uvjeta za rad zaposlenika, kao i sigurnosti posjetitelja.</w:t>
      </w:r>
    </w:p>
    <w:p w:rsidR="00E6122B" w:rsidRPr="0090127C" w:rsidRDefault="00E6122B" w:rsidP="00E6122B">
      <w:pPr>
        <w:jc w:val="both"/>
        <w:rPr>
          <w:rFonts w:asciiTheme="minorHAnsi" w:hAnsiTheme="minorHAnsi" w:cstheme="minorHAnsi"/>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lastRenderedPageBreak/>
        <w:t>Izvještaj o postignutim ciljevima i rezultatima programa temeljenim na pokazateljima uspješnosti u  prethodnoj godini</w:t>
      </w:r>
    </w:p>
    <w:p w:rsidR="003D28D5" w:rsidRPr="0090127C" w:rsidRDefault="003D28D5" w:rsidP="00E6122B">
      <w:pPr>
        <w:jc w:val="both"/>
        <w:rPr>
          <w:rFonts w:asciiTheme="minorHAnsi" w:hAnsiTheme="minorHAnsi" w:cstheme="minorHAnsi"/>
        </w:rPr>
      </w:pPr>
      <w:r w:rsidRPr="0090127C">
        <w:rPr>
          <w:rFonts w:asciiTheme="minorHAnsi" w:hAnsiTheme="minorHAnsi" w:cstheme="minorHAnsi"/>
        </w:rPr>
        <w:t xml:space="preserve">Kroz redovnu </w:t>
      </w:r>
      <w:r w:rsidR="004B42E0" w:rsidRPr="0090127C">
        <w:rPr>
          <w:rFonts w:asciiTheme="minorHAnsi" w:hAnsiTheme="minorHAnsi" w:cstheme="minorHAnsi"/>
        </w:rPr>
        <w:t>muzejsku djelatnost financirane su aktivnosti „hladnog“ pogona muzeja pod čime se podrazumijeva</w:t>
      </w:r>
      <w:r w:rsidR="006C1783" w:rsidRPr="0090127C">
        <w:rPr>
          <w:rFonts w:asciiTheme="minorHAnsi" w:hAnsiTheme="minorHAnsi" w:cstheme="minorHAnsi"/>
        </w:rPr>
        <w:t xml:space="preserve"> velik opseg režijskih troškova. Na tom planu došlo je do velikog povećanja istih a koji su rezultat stalnog porasta broja posjetitelja kao i kompleksnost sustav</w:t>
      </w:r>
      <w:r w:rsidR="00237A76">
        <w:rPr>
          <w:rFonts w:asciiTheme="minorHAnsi" w:hAnsiTheme="minorHAnsi" w:cstheme="minorHAnsi"/>
        </w:rPr>
        <w:t>a</w:t>
      </w:r>
      <w:r w:rsidR="006C1783" w:rsidRPr="0090127C">
        <w:rPr>
          <w:rFonts w:asciiTheme="minorHAnsi" w:hAnsiTheme="minorHAnsi" w:cstheme="minorHAnsi"/>
        </w:rPr>
        <w:t xml:space="preserve"> u cjelini koji je rezultat projekta objedinjenja utvrde Kaštela i tunelskih prostora </w:t>
      </w:r>
      <w:proofErr w:type="spellStart"/>
      <w:r w:rsidR="006C1783" w:rsidRPr="0090127C">
        <w:rPr>
          <w:rFonts w:asciiTheme="minorHAnsi" w:hAnsiTheme="minorHAnsi" w:cstheme="minorHAnsi"/>
        </w:rPr>
        <w:t>Zerostrassse</w:t>
      </w:r>
      <w:proofErr w:type="spellEnd"/>
      <w:r w:rsidR="006C1783" w:rsidRPr="0090127C">
        <w:rPr>
          <w:rFonts w:asciiTheme="minorHAnsi" w:hAnsiTheme="minorHAnsi" w:cstheme="minorHAnsi"/>
        </w:rPr>
        <w:t xml:space="preserve"> pa </w:t>
      </w:r>
      <w:r w:rsidR="004B42E0" w:rsidRPr="0090127C">
        <w:rPr>
          <w:rFonts w:asciiTheme="minorHAnsi" w:hAnsiTheme="minorHAnsi" w:cstheme="minorHAnsi"/>
        </w:rPr>
        <w:t>između ostalog i financiranje velikog broja studenata koje zapošljavamo posredstvom Studenskog centra u Puli a koji su</w:t>
      </w:r>
      <w:r w:rsidR="006C1783" w:rsidRPr="0090127C">
        <w:rPr>
          <w:rFonts w:asciiTheme="minorHAnsi" w:hAnsiTheme="minorHAnsi" w:cstheme="minorHAnsi"/>
        </w:rPr>
        <w:t>, tijekom cijele godine a najviše tijekom turističke sezone,</w:t>
      </w:r>
      <w:r w:rsidR="004B42E0" w:rsidRPr="0090127C">
        <w:rPr>
          <w:rFonts w:asciiTheme="minorHAnsi" w:hAnsiTheme="minorHAnsi" w:cstheme="minorHAnsi"/>
        </w:rPr>
        <w:t xml:space="preserve"> neophodni za efikasno funkcioniranje cjelokupnog sustava naplate, zaštite i nadzora objekta te rad</w:t>
      </w:r>
      <w:r w:rsidR="006C1783" w:rsidRPr="0090127C">
        <w:rPr>
          <w:rFonts w:asciiTheme="minorHAnsi" w:hAnsiTheme="minorHAnsi" w:cstheme="minorHAnsi"/>
        </w:rPr>
        <w:t>a</w:t>
      </w:r>
      <w:r w:rsidR="004B42E0" w:rsidRPr="0090127C">
        <w:rPr>
          <w:rFonts w:asciiTheme="minorHAnsi" w:hAnsiTheme="minorHAnsi" w:cstheme="minorHAnsi"/>
        </w:rPr>
        <w:t xml:space="preserve"> u muzejskog </w:t>
      </w:r>
      <w:proofErr w:type="spellStart"/>
      <w:r w:rsidR="004B42E0" w:rsidRPr="0090127C">
        <w:rPr>
          <w:rFonts w:asciiTheme="minorHAnsi" w:hAnsiTheme="minorHAnsi" w:cstheme="minorHAnsi"/>
        </w:rPr>
        <w:t>suvenirnici</w:t>
      </w:r>
      <w:proofErr w:type="spellEnd"/>
      <w:r w:rsidR="004B42E0" w:rsidRPr="0090127C">
        <w:rPr>
          <w:rFonts w:asciiTheme="minorHAnsi" w:hAnsiTheme="minorHAnsi" w:cstheme="minorHAnsi"/>
        </w:rPr>
        <w:t xml:space="preserve">. Provodilo se redovno održavanje sustava naplate, </w:t>
      </w:r>
      <w:proofErr w:type="spellStart"/>
      <w:r w:rsidR="004B42E0" w:rsidRPr="0090127C">
        <w:rPr>
          <w:rFonts w:asciiTheme="minorHAnsi" w:hAnsiTheme="minorHAnsi" w:cstheme="minorHAnsi"/>
        </w:rPr>
        <w:t>videonadzora</w:t>
      </w:r>
      <w:proofErr w:type="spellEnd"/>
      <w:r w:rsidR="004B42E0" w:rsidRPr="0090127C">
        <w:rPr>
          <w:rFonts w:asciiTheme="minorHAnsi" w:hAnsiTheme="minorHAnsi" w:cstheme="minorHAnsi"/>
        </w:rPr>
        <w:t xml:space="preserve">, lifta, </w:t>
      </w:r>
      <w:proofErr w:type="spellStart"/>
      <w:r w:rsidR="004B42E0" w:rsidRPr="0090127C">
        <w:rPr>
          <w:rFonts w:asciiTheme="minorHAnsi" w:hAnsiTheme="minorHAnsi" w:cstheme="minorHAnsi"/>
        </w:rPr>
        <w:t>protuprovale</w:t>
      </w:r>
      <w:proofErr w:type="spellEnd"/>
      <w:r w:rsidR="004B42E0" w:rsidRPr="0090127C">
        <w:rPr>
          <w:rFonts w:asciiTheme="minorHAnsi" w:hAnsiTheme="minorHAnsi" w:cstheme="minorHAnsi"/>
        </w:rPr>
        <w:t xml:space="preserve">  vatrodojave</w:t>
      </w:r>
      <w:r w:rsidR="006C1783" w:rsidRPr="0090127C">
        <w:rPr>
          <w:rFonts w:asciiTheme="minorHAnsi" w:hAnsiTheme="minorHAnsi" w:cstheme="minorHAnsi"/>
        </w:rPr>
        <w:t xml:space="preserve"> a</w:t>
      </w:r>
      <w:r w:rsidR="004B42E0" w:rsidRPr="0090127C">
        <w:rPr>
          <w:rFonts w:asciiTheme="minorHAnsi" w:hAnsiTheme="minorHAnsi" w:cstheme="minorHAnsi"/>
        </w:rPr>
        <w:t xml:space="preserve"> izvršeni su </w:t>
      </w:r>
      <w:r w:rsidR="006C1783" w:rsidRPr="0090127C">
        <w:rPr>
          <w:rFonts w:asciiTheme="minorHAnsi" w:hAnsiTheme="minorHAnsi" w:cstheme="minorHAnsi"/>
        </w:rPr>
        <w:t>i</w:t>
      </w:r>
      <w:r w:rsidR="004B42E0" w:rsidRPr="0090127C">
        <w:rPr>
          <w:rFonts w:asciiTheme="minorHAnsi" w:hAnsiTheme="minorHAnsi" w:cstheme="minorHAnsi"/>
        </w:rPr>
        <w:t xml:space="preserve"> sistematski pregledi zaposlenika.</w:t>
      </w:r>
    </w:p>
    <w:p w:rsidR="004B42E0" w:rsidRPr="0090127C" w:rsidRDefault="004B42E0" w:rsidP="00E6122B">
      <w:pPr>
        <w:jc w:val="both"/>
        <w:rPr>
          <w:rFonts w:asciiTheme="minorHAnsi" w:hAnsiTheme="minorHAnsi" w:cstheme="minorHAnsi"/>
        </w:rPr>
      </w:pPr>
    </w:p>
    <w:p w:rsidR="00E6122B" w:rsidRPr="0090127C" w:rsidRDefault="00E6122B" w:rsidP="00E6122B">
      <w:pPr>
        <w:jc w:val="both"/>
        <w:rPr>
          <w:rFonts w:asciiTheme="minorHAnsi" w:hAnsiTheme="minorHAnsi" w:cstheme="minorHAnsi"/>
        </w:rPr>
      </w:pPr>
      <w:r w:rsidRPr="0090127C">
        <w:rPr>
          <w:rFonts w:asciiTheme="minorHAnsi" w:hAnsiTheme="minorHAnsi" w:cstheme="minorHAnsi"/>
        </w:rPr>
        <w:t xml:space="preserve">Prikupljeni predmeti stručno su obrađeni i preventivno zaštićeni sredstvima za preventivnu zaštitu predmeta, a zatim dokumentirani unošenjem u muzejski sustav – bazu podataka </w:t>
      </w:r>
      <w:proofErr w:type="spellStart"/>
      <w:r w:rsidRPr="0090127C">
        <w:rPr>
          <w:rFonts w:asciiTheme="minorHAnsi" w:hAnsiTheme="minorHAnsi" w:cstheme="minorHAnsi"/>
        </w:rPr>
        <w:t>Modulor</w:t>
      </w:r>
      <w:proofErr w:type="spellEnd"/>
      <w:r w:rsidRPr="0090127C">
        <w:rPr>
          <w:rFonts w:asciiTheme="minorHAnsi" w:hAnsiTheme="minorHAnsi" w:cstheme="minorHAnsi"/>
        </w:rPr>
        <w:t xml:space="preserve"> ++. </w:t>
      </w:r>
      <w:r w:rsidR="004B42E0" w:rsidRPr="0090127C">
        <w:rPr>
          <w:rFonts w:asciiTheme="minorHAnsi" w:hAnsiTheme="minorHAnsi" w:cstheme="minorHAnsi"/>
        </w:rPr>
        <w:t>Za potrebe provođenja istog, nabavljena je potrebn</w:t>
      </w:r>
      <w:r w:rsidR="00237A76">
        <w:rPr>
          <w:rFonts w:asciiTheme="minorHAnsi" w:hAnsiTheme="minorHAnsi" w:cstheme="minorHAnsi"/>
        </w:rPr>
        <w:t>a</w:t>
      </w:r>
      <w:r w:rsidR="004B42E0" w:rsidRPr="0090127C">
        <w:rPr>
          <w:rFonts w:asciiTheme="minorHAnsi" w:hAnsiTheme="minorHAnsi" w:cstheme="minorHAnsi"/>
        </w:rPr>
        <w:t xml:space="preserve"> informatička oprema kao i servisi postojeć</w:t>
      </w:r>
      <w:r w:rsidR="00237A76">
        <w:rPr>
          <w:rFonts w:asciiTheme="minorHAnsi" w:hAnsiTheme="minorHAnsi" w:cstheme="minorHAnsi"/>
        </w:rPr>
        <w:t>e</w:t>
      </w:r>
      <w:r w:rsidR="004B42E0" w:rsidRPr="0090127C">
        <w:rPr>
          <w:rFonts w:asciiTheme="minorHAnsi" w:hAnsiTheme="minorHAnsi" w:cstheme="minorHAnsi"/>
        </w:rPr>
        <w:t>. Pored opreme za str</w:t>
      </w:r>
      <w:r w:rsidR="00F10937" w:rsidRPr="0090127C">
        <w:rPr>
          <w:rFonts w:asciiTheme="minorHAnsi" w:hAnsiTheme="minorHAnsi" w:cstheme="minorHAnsi"/>
        </w:rPr>
        <w:t>u</w:t>
      </w:r>
      <w:r w:rsidR="004B42E0" w:rsidRPr="0090127C">
        <w:rPr>
          <w:rFonts w:asciiTheme="minorHAnsi" w:hAnsiTheme="minorHAnsi" w:cstheme="minorHAnsi"/>
        </w:rPr>
        <w:t xml:space="preserve">čnu obradu muzejske građe, nabavljena i oprema za potrebe muzejske </w:t>
      </w:r>
      <w:proofErr w:type="spellStart"/>
      <w:r w:rsidR="004B42E0" w:rsidRPr="0090127C">
        <w:rPr>
          <w:rFonts w:asciiTheme="minorHAnsi" w:hAnsiTheme="minorHAnsi" w:cstheme="minorHAnsi"/>
        </w:rPr>
        <w:t>suvenirnice</w:t>
      </w:r>
      <w:proofErr w:type="spellEnd"/>
      <w:r w:rsidR="004B42E0" w:rsidRPr="0090127C">
        <w:rPr>
          <w:rFonts w:asciiTheme="minorHAnsi" w:hAnsiTheme="minorHAnsi" w:cstheme="minorHAnsi"/>
        </w:rPr>
        <w:t>, punkta za naplatu ulaznica</w:t>
      </w:r>
      <w:r w:rsidR="00A95171" w:rsidRPr="0090127C">
        <w:rPr>
          <w:rFonts w:asciiTheme="minorHAnsi" w:hAnsiTheme="minorHAnsi" w:cstheme="minorHAnsi"/>
        </w:rPr>
        <w:t xml:space="preserve"> te </w:t>
      </w:r>
      <w:r w:rsidR="00E31FE2">
        <w:rPr>
          <w:rFonts w:asciiTheme="minorHAnsi" w:hAnsiTheme="minorHAnsi" w:cstheme="minorHAnsi"/>
        </w:rPr>
        <w:t xml:space="preserve">oprema </w:t>
      </w:r>
      <w:r w:rsidR="00A95171" w:rsidRPr="0090127C">
        <w:rPr>
          <w:rFonts w:asciiTheme="minorHAnsi" w:hAnsiTheme="minorHAnsi" w:cstheme="minorHAnsi"/>
        </w:rPr>
        <w:t xml:space="preserve">za potrebe izložbene djelatnosti. </w:t>
      </w:r>
      <w:r w:rsidRPr="0090127C">
        <w:rPr>
          <w:rFonts w:asciiTheme="minorHAnsi" w:hAnsiTheme="minorHAnsi" w:cstheme="minorHAnsi"/>
        </w:rPr>
        <w:t xml:space="preserve">Sredstva za zaštitu predmeta, koja preporučuju muzejska i konzervatorska struka, Muzej redovito nabavlja u specijaliziranim trgovinama za tu namjenu. O uspješnosti i vidljivosti realiziranih projekata svjedoče posjećenost Muzeju, posjećenost realiziranim programima, popraćenost programa od strane medija. U sklopu investicijskog održavanja objekta,  </w:t>
      </w:r>
      <w:r w:rsidR="009D320F" w:rsidRPr="0090127C">
        <w:rPr>
          <w:rFonts w:asciiTheme="minorHAnsi" w:hAnsiTheme="minorHAnsi" w:cstheme="minorHAnsi"/>
        </w:rPr>
        <w:t>realizirana je</w:t>
      </w:r>
      <w:r w:rsidRPr="0090127C">
        <w:rPr>
          <w:rFonts w:asciiTheme="minorHAnsi" w:hAnsiTheme="minorHAnsi" w:cstheme="minorHAnsi"/>
        </w:rPr>
        <w:t xml:space="preserve"> četvrt</w:t>
      </w:r>
      <w:r w:rsidR="009D320F" w:rsidRPr="0090127C">
        <w:rPr>
          <w:rFonts w:asciiTheme="minorHAnsi" w:hAnsiTheme="minorHAnsi" w:cstheme="minorHAnsi"/>
        </w:rPr>
        <w:t>a</w:t>
      </w:r>
      <w:r w:rsidRPr="0090127C">
        <w:rPr>
          <w:rFonts w:asciiTheme="minorHAnsi" w:hAnsiTheme="minorHAnsi" w:cstheme="minorHAnsi"/>
        </w:rPr>
        <w:t xml:space="preserve"> </w:t>
      </w:r>
      <w:r w:rsidR="009D320F" w:rsidRPr="0090127C">
        <w:rPr>
          <w:rFonts w:asciiTheme="minorHAnsi" w:hAnsiTheme="minorHAnsi" w:cstheme="minorHAnsi"/>
        </w:rPr>
        <w:t>faza</w:t>
      </w:r>
      <w:r w:rsidRPr="0090127C">
        <w:rPr>
          <w:rFonts w:asciiTheme="minorHAnsi" w:hAnsiTheme="minorHAnsi" w:cstheme="minorHAnsi"/>
        </w:rPr>
        <w:t xml:space="preserve"> Projekta rekonstrukcije, </w:t>
      </w:r>
      <w:proofErr w:type="spellStart"/>
      <w:r w:rsidRPr="0090127C">
        <w:rPr>
          <w:rFonts w:asciiTheme="minorHAnsi" w:hAnsiTheme="minorHAnsi" w:cstheme="minorHAnsi"/>
        </w:rPr>
        <w:t>konzervacije</w:t>
      </w:r>
      <w:proofErr w:type="spellEnd"/>
      <w:r w:rsidRPr="0090127C">
        <w:rPr>
          <w:rFonts w:asciiTheme="minorHAnsi" w:hAnsiTheme="minorHAnsi" w:cstheme="minorHAnsi"/>
        </w:rPr>
        <w:t>, sanacije i zaštite potpornog zida oko opkopa – rova utvrde</w:t>
      </w:r>
      <w:r w:rsidR="009D320F" w:rsidRPr="0090127C">
        <w:rPr>
          <w:rFonts w:asciiTheme="minorHAnsi" w:hAnsiTheme="minorHAnsi" w:cstheme="minorHAnsi"/>
        </w:rPr>
        <w:t>, čime je zid saniran i zaštićen od daljnjeg propadanja. Također, u sklopu nabave opreme za tekuće održavanje i zaštitu građe i muzejskih prostorija, nabavlj</w:t>
      </w:r>
      <w:r w:rsidR="009C4193">
        <w:rPr>
          <w:rFonts w:asciiTheme="minorHAnsi" w:hAnsiTheme="minorHAnsi" w:cstheme="minorHAnsi"/>
        </w:rPr>
        <w:t>e</w:t>
      </w:r>
      <w:r w:rsidR="009D320F" w:rsidRPr="0090127C">
        <w:rPr>
          <w:rFonts w:asciiTheme="minorHAnsi" w:hAnsiTheme="minorHAnsi" w:cstheme="minorHAnsi"/>
        </w:rPr>
        <w:t xml:space="preserve">ni su i </w:t>
      </w:r>
      <w:proofErr w:type="spellStart"/>
      <w:r w:rsidR="009D320F" w:rsidRPr="0090127C">
        <w:rPr>
          <w:rFonts w:asciiTheme="minorHAnsi" w:hAnsiTheme="minorHAnsi" w:cstheme="minorHAnsi"/>
        </w:rPr>
        <w:t>odvlaživači</w:t>
      </w:r>
      <w:proofErr w:type="spellEnd"/>
      <w:r w:rsidR="009D320F" w:rsidRPr="0090127C">
        <w:rPr>
          <w:rFonts w:asciiTheme="minorHAnsi" w:hAnsiTheme="minorHAnsi" w:cstheme="minorHAnsi"/>
        </w:rPr>
        <w:t xml:space="preserve"> kojima se održava propisan</w:t>
      </w:r>
      <w:r w:rsidR="009C4193">
        <w:rPr>
          <w:rFonts w:asciiTheme="minorHAnsi" w:hAnsiTheme="minorHAnsi" w:cstheme="minorHAnsi"/>
        </w:rPr>
        <w:t>a</w:t>
      </w:r>
      <w:r w:rsidR="009D320F" w:rsidRPr="0090127C">
        <w:rPr>
          <w:rFonts w:asciiTheme="minorHAnsi" w:hAnsiTheme="minorHAnsi" w:cstheme="minorHAnsi"/>
        </w:rPr>
        <w:t xml:space="preserve"> </w:t>
      </w:r>
      <w:r w:rsidR="009C4193">
        <w:rPr>
          <w:rFonts w:asciiTheme="minorHAnsi" w:hAnsiTheme="minorHAnsi" w:cstheme="minorHAnsi"/>
        </w:rPr>
        <w:t>razina</w:t>
      </w:r>
      <w:r w:rsidR="009D320F" w:rsidRPr="0090127C">
        <w:rPr>
          <w:rFonts w:asciiTheme="minorHAnsi" w:hAnsiTheme="minorHAnsi" w:cstheme="minorHAnsi"/>
        </w:rPr>
        <w:t xml:space="preserve"> vlage u spremištima i izložbenim prostorijama.</w:t>
      </w:r>
      <w:r w:rsidR="003D28D5" w:rsidRPr="0090127C">
        <w:rPr>
          <w:rFonts w:asciiTheme="minorHAnsi" w:hAnsiTheme="minorHAnsi" w:cstheme="minorHAnsi"/>
        </w:rPr>
        <w:t xml:space="preserve"> </w:t>
      </w:r>
    </w:p>
    <w:p w:rsidR="00F10937" w:rsidRPr="0090127C" w:rsidRDefault="00F10937" w:rsidP="00E6122B">
      <w:pPr>
        <w:jc w:val="both"/>
        <w:rPr>
          <w:rFonts w:asciiTheme="minorHAnsi" w:hAnsiTheme="minorHAnsi" w:cstheme="minorHAnsi"/>
        </w:rPr>
      </w:pPr>
      <w:r w:rsidRPr="0090127C">
        <w:rPr>
          <w:rFonts w:asciiTheme="minorHAnsi" w:hAnsiTheme="minorHAnsi" w:cstheme="minorHAnsi"/>
        </w:rPr>
        <w:t>Planirana aktivnost uređenja dislociranog spremišta (prostor CIS-a) koji nam je dodijeljen od strane osnivača, nije realizirana. Osnivač izvodi radove na sanaciji krova objekta a muzej je zatražio  ponude za stolarske, staklarske i elektroinstalaterske radove te će se ti radovi obaviti tijekom 2023.</w:t>
      </w:r>
    </w:p>
    <w:p w:rsidR="00E6122B" w:rsidRPr="0090127C" w:rsidRDefault="00E6122B" w:rsidP="00E6122B">
      <w:pPr>
        <w:jc w:val="both"/>
        <w:rPr>
          <w:rFonts w:asciiTheme="minorHAnsi" w:hAnsiTheme="minorHAnsi" w:cstheme="minorHAnsi"/>
        </w:rPr>
      </w:pPr>
    </w:p>
    <w:p w:rsidR="00E6122B" w:rsidRPr="0090127C" w:rsidRDefault="00E6122B" w:rsidP="00E6122B">
      <w:pPr>
        <w:jc w:val="both"/>
        <w:rPr>
          <w:rFonts w:asciiTheme="minorHAnsi" w:hAnsiTheme="minorHAnsi" w:cstheme="minorHAnsi"/>
        </w:rPr>
      </w:pPr>
    </w:p>
    <w:p w:rsidR="00E6122B" w:rsidRPr="0090127C" w:rsidRDefault="00E6122B" w:rsidP="00E6122B">
      <w:pPr>
        <w:rPr>
          <w:rFonts w:asciiTheme="minorHAnsi" w:hAnsiTheme="minorHAnsi" w:cstheme="minorHAnsi"/>
          <w:b/>
          <w:u w:val="single"/>
        </w:rPr>
      </w:pPr>
      <w:r w:rsidRPr="0090127C">
        <w:rPr>
          <w:rFonts w:asciiTheme="minorHAnsi" w:hAnsiTheme="minorHAnsi" w:cstheme="minorHAnsi"/>
          <w:b/>
          <w:u w:val="single"/>
        </w:rPr>
        <w:t>NAZIV PROGRAMA</w:t>
      </w:r>
      <w:r w:rsidRPr="0090127C">
        <w:rPr>
          <w:rFonts w:asciiTheme="minorHAnsi" w:hAnsiTheme="minorHAnsi" w:cstheme="minorHAnsi"/>
          <w:u w:val="single"/>
        </w:rPr>
        <w:t xml:space="preserve">: </w:t>
      </w:r>
      <w:r w:rsidRPr="0090127C">
        <w:rPr>
          <w:rFonts w:asciiTheme="minorHAnsi" w:hAnsiTheme="minorHAnsi" w:cstheme="minorHAnsi"/>
          <w:b/>
          <w:u w:val="single"/>
        </w:rPr>
        <w:t xml:space="preserve">OTKUP MUZEJSKE GRAĐE </w:t>
      </w:r>
      <w:r w:rsidR="00F10937" w:rsidRPr="0090127C">
        <w:rPr>
          <w:rFonts w:asciiTheme="minorHAnsi" w:hAnsiTheme="minorHAnsi" w:cstheme="minorHAnsi"/>
          <w:b/>
          <w:u w:val="single"/>
        </w:rPr>
        <w:t>(K 2802)</w:t>
      </w:r>
    </w:p>
    <w:p w:rsidR="00E6122B" w:rsidRPr="0090127C" w:rsidRDefault="00E6122B" w:rsidP="00E6122B">
      <w:pPr>
        <w:rPr>
          <w:rFonts w:asciiTheme="minorHAnsi" w:hAnsiTheme="minorHAnsi" w:cstheme="minorHAnsi"/>
          <w:u w:val="single"/>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t>Obrazloženje programa:</w:t>
      </w:r>
    </w:p>
    <w:p w:rsidR="00E6122B" w:rsidRPr="0090127C" w:rsidRDefault="00E6122B" w:rsidP="00E6122B">
      <w:pPr>
        <w:jc w:val="both"/>
        <w:rPr>
          <w:rFonts w:asciiTheme="minorHAnsi" w:hAnsiTheme="minorHAnsi" w:cstheme="minorHAnsi"/>
        </w:rPr>
      </w:pPr>
      <w:r w:rsidRPr="0090127C">
        <w:rPr>
          <w:rFonts w:asciiTheme="minorHAnsi" w:hAnsiTheme="minorHAnsi" w:cstheme="minorHAnsi"/>
        </w:rPr>
        <w:t xml:space="preserve">Jedna od aktivnosti, koju </w:t>
      </w:r>
      <w:r w:rsidR="00F63FF1">
        <w:rPr>
          <w:rFonts w:asciiTheme="minorHAnsi" w:hAnsiTheme="minorHAnsi" w:cstheme="minorHAnsi"/>
        </w:rPr>
        <w:t>PPMI-MSNI</w:t>
      </w:r>
      <w:r w:rsidRPr="0090127C">
        <w:rPr>
          <w:rFonts w:asciiTheme="minorHAnsi" w:hAnsiTheme="minorHAnsi" w:cstheme="minorHAnsi"/>
        </w:rPr>
        <w:t xml:space="preserve">, kao </w:t>
      </w:r>
      <w:proofErr w:type="spellStart"/>
      <w:r w:rsidRPr="0090127C">
        <w:rPr>
          <w:rFonts w:asciiTheme="minorHAnsi" w:hAnsiTheme="minorHAnsi" w:cstheme="minorHAnsi"/>
        </w:rPr>
        <w:t>baštinska</w:t>
      </w:r>
      <w:proofErr w:type="spellEnd"/>
      <w:r w:rsidRPr="0090127C">
        <w:rPr>
          <w:rFonts w:asciiTheme="minorHAnsi" w:hAnsiTheme="minorHAnsi" w:cstheme="minorHAnsi"/>
        </w:rPr>
        <w:t xml:space="preserve"> ustanova, obavlja kao svoju zakonsku djelatnost, je i prikupljanje predmeta kulturno-povijesne baštine. Muzejska građa prikuplja se terenskim istraživanjem i sakupljanjem akvizicija, donacijama, koje </w:t>
      </w:r>
      <w:r w:rsidR="00F63FF1">
        <w:rPr>
          <w:rFonts w:asciiTheme="minorHAnsi" w:hAnsiTheme="minorHAnsi" w:cstheme="minorHAnsi"/>
        </w:rPr>
        <w:t>PPMI-MSNI</w:t>
      </w:r>
      <w:r w:rsidRPr="0090127C">
        <w:rPr>
          <w:rFonts w:asciiTheme="minorHAnsi" w:hAnsiTheme="minorHAnsi" w:cstheme="minorHAnsi"/>
        </w:rPr>
        <w:t xml:space="preserve"> dobiva, ali najveći dio predmeta za svoj fundus </w:t>
      </w:r>
      <w:r w:rsidR="00F63FF1">
        <w:rPr>
          <w:rFonts w:asciiTheme="minorHAnsi" w:hAnsiTheme="minorHAnsi" w:cstheme="minorHAnsi"/>
        </w:rPr>
        <w:t>PPMI-MSNI</w:t>
      </w:r>
      <w:r w:rsidRPr="0090127C">
        <w:rPr>
          <w:rFonts w:asciiTheme="minorHAnsi" w:hAnsiTheme="minorHAnsi" w:cstheme="minorHAnsi"/>
        </w:rPr>
        <w:t xml:space="preserve"> nabavlja otkupom. Otkup se vrši stalnom prisutnošću na tržištu umjetnina i antikviteta, ostvarivanjem kontakata s kolekcionarima i posjetima specijaliziranim sajmovima. Na taj način obogaćuje se fundus </w:t>
      </w:r>
      <w:r w:rsidR="001A2B02">
        <w:rPr>
          <w:rFonts w:asciiTheme="minorHAnsi" w:hAnsiTheme="minorHAnsi" w:cstheme="minorHAnsi"/>
        </w:rPr>
        <w:t>PPMI-MSNI</w:t>
      </w:r>
      <w:r w:rsidRPr="0090127C">
        <w:rPr>
          <w:rFonts w:asciiTheme="minorHAnsi" w:hAnsiTheme="minorHAnsi" w:cstheme="minorHAnsi"/>
        </w:rPr>
        <w:t xml:space="preserve"> i stvaraju preduvjeti za kvalitetnu izložbenu i izdavačku djelatnost. Istovremeno, na taj se način spašavaju predmeti kulturno-povijesne baštine, koji dolaskom u </w:t>
      </w:r>
      <w:r w:rsidR="001A2B02">
        <w:rPr>
          <w:rFonts w:asciiTheme="minorHAnsi" w:hAnsiTheme="minorHAnsi" w:cstheme="minorHAnsi"/>
        </w:rPr>
        <w:t xml:space="preserve">PPMI-MSNI </w:t>
      </w:r>
      <w:r w:rsidRPr="0090127C">
        <w:rPr>
          <w:rFonts w:asciiTheme="minorHAnsi" w:hAnsiTheme="minorHAnsi" w:cstheme="minorHAnsi"/>
        </w:rPr>
        <w:t xml:space="preserve">postaju javno kulturno dobro. </w:t>
      </w:r>
    </w:p>
    <w:p w:rsidR="00E6122B" w:rsidRDefault="00E6122B" w:rsidP="00E6122B">
      <w:pPr>
        <w:jc w:val="both"/>
        <w:rPr>
          <w:rFonts w:asciiTheme="minorHAnsi" w:hAnsiTheme="minorHAnsi" w:cstheme="minorHAnsi"/>
          <w:bCs/>
        </w:rPr>
      </w:pPr>
    </w:p>
    <w:p w:rsidR="00E52C99" w:rsidRDefault="00E52C99" w:rsidP="00E6122B">
      <w:pPr>
        <w:jc w:val="both"/>
        <w:rPr>
          <w:rFonts w:asciiTheme="minorHAnsi" w:hAnsiTheme="minorHAnsi" w:cstheme="minorHAnsi"/>
          <w:bCs/>
        </w:rPr>
      </w:pPr>
    </w:p>
    <w:p w:rsidR="00E52C99" w:rsidRPr="0090127C" w:rsidRDefault="00E52C99" w:rsidP="00E6122B">
      <w:pPr>
        <w:jc w:val="both"/>
        <w:rPr>
          <w:rFonts w:asciiTheme="minorHAnsi" w:hAnsiTheme="minorHAnsi" w:cstheme="minorHAnsi"/>
          <w:bCs/>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lastRenderedPageBreak/>
        <w:t>Zakonske i druge podloge na kojima se zasniva program</w:t>
      </w:r>
    </w:p>
    <w:p w:rsidR="00E6122B" w:rsidRPr="0090127C" w:rsidRDefault="00E6122B" w:rsidP="00E6122B">
      <w:pPr>
        <w:jc w:val="both"/>
        <w:rPr>
          <w:rFonts w:asciiTheme="minorHAnsi" w:hAnsiTheme="minorHAnsi" w:cstheme="minorHAnsi"/>
        </w:rPr>
      </w:pPr>
      <w:r w:rsidRPr="0090127C">
        <w:rPr>
          <w:rFonts w:asciiTheme="minorHAnsi" w:hAnsiTheme="minorHAnsi" w:cstheme="minorHAnsi"/>
        </w:rPr>
        <w:t xml:space="preserve">Zakon o muzejima (NN 61/2018), Zakon o zaštiti i očuvanju kulturnih dobara (NN 69/99, 151/03, 157/03, 100/04, 87/09, 88/10, 61/11, 25/12, 136/12, 157/13, 152/14, 98/15, 44/17, 90/18, 32/20, 62/20) </w:t>
      </w:r>
    </w:p>
    <w:p w:rsidR="00E6122B" w:rsidRPr="0090127C" w:rsidRDefault="00E6122B" w:rsidP="00E6122B">
      <w:pPr>
        <w:jc w:val="both"/>
        <w:rPr>
          <w:rFonts w:asciiTheme="minorHAnsi" w:hAnsiTheme="minorHAnsi" w:cstheme="minorHAnsi"/>
          <w:bCs/>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t>Usklađenje ciljeva, strategije i programa s dokumentima dugoročnog razvoja</w:t>
      </w:r>
    </w:p>
    <w:p w:rsidR="00633811" w:rsidRPr="0090127C" w:rsidRDefault="00633811" w:rsidP="00633811">
      <w:pPr>
        <w:jc w:val="both"/>
        <w:rPr>
          <w:rFonts w:asciiTheme="minorHAnsi" w:hAnsiTheme="minorHAnsi" w:cstheme="minorHAnsi"/>
        </w:rPr>
      </w:pPr>
      <w:r w:rsidRPr="0090127C">
        <w:rPr>
          <w:rFonts w:asciiTheme="minorHAnsi" w:hAnsiTheme="minorHAnsi" w:cstheme="minorHAnsi"/>
        </w:rPr>
        <w:t xml:space="preserve">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w:t>
      </w:r>
      <w:proofErr w:type="spellStart"/>
      <w:r w:rsidRPr="0090127C">
        <w:rPr>
          <w:rFonts w:asciiTheme="minorHAnsi" w:hAnsiTheme="minorHAnsi" w:cstheme="minorHAnsi"/>
        </w:rPr>
        <w:t>uključivog</w:t>
      </w:r>
      <w:proofErr w:type="spellEnd"/>
      <w:r w:rsidRPr="0090127C">
        <w:rPr>
          <w:rFonts w:asciiTheme="minorHAnsi" w:hAnsiTheme="minorHAnsi" w:cstheme="minorHAnsi"/>
        </w:rPr>
        <w:t xml:space="preserve"> rasta društva u cjelini.</w:t>
      </w:r>
    </w:p>
    <w:p w:rsidR="00633811" w:rsidRPr="0090127C" w:rsidRDefault="00633811" w:rsidP="00633811">
      <w:pPr>
        <w:jc w:val="both"/>
        <w:rPr>
          <w:rFonts w:asciiTheme="minorHAnsi" w:hAnsiTheme="minorHAnsi" w:cstheme="minorHAnsi"/>
        </w:rPr>
      </w:pPr>
      <w:r w:rsidRPr="0090127C">
        <w:rPr>
          <w:rFonts w:asciiTheme="minorHAnsi" w:hAnsiTheme="minorHAnsi" w:cstheme="minorHAnsi"/>
        </w:rPr>
        <w:t>Naziv mjere: Promicanje kulture i kulturnih sadržaja</w:t>
      </w:r>
    </w:p>
    <w:p w:rsidR="00E6122B" w:rsidRPr="0090127C" w:rsidRDefault="00E6122B" w:rsidP="00E6122B">
      <w:pPr>
        <w:jc w:val="both"/>
        <w:rPr>
          <w:rFonts w:asciiTheme="minorHAnsi" w:hAnsiTheme="minorHAnsi" w:cstheme="minorHAnsi"/>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t>Ishodište i pokazatelji na kojima se zasnivaju izračuni i ocjene potrebnih sredstava za provođenje programa</w:t>
      </w:r>
    </w:p>
    <w:p w:rsidR="00E6122B" w:rsidRPr="0090127C" w:rsidRDefault="00E6122B" w:rsidP="00E6122B">
      <w:pPr>
        <w:jc w:val="both"/>
        <w:rPr>
          <w:rFonts w:asciiTheme="minorHAnsi" w:hAnsiTheme="minorHAnsi" w:cstheme="minorHAnsi"/>
        </w:rPr>
      </w:pPr>
      <w:r w:rsidRPr="0090127C">
        <w:rPr>
          <w:rFonts w:asciiTheme="minorHAnsi" w:hAnsiTheme="minorHAnsi" w:cstheme="minorHAnsi"/>
        </w:rPr>
        <w:t>U skladu s planom i programom rada. Ovisno o planiranim izložbama i izdavačkim projektima.</w:t>
      </w:r>
      <w:r w:rsidR="00201439" w:rsidRPr="0090127C">
        <w:rPr>
          <w:rFonts w:asciiTheme="minorHAnsi" w:hAnsiTheme="minorHAnsi" w:cstheme="minorHAnsi"/>
        </w:rPr>
        <w:t xml:space="preserve"> Aktivnosti otkupa vršene su sukladno potrebama </w:t>
      </w:r>
      <w:r w:rsidR="00E73E61" w:rsidRPr="0090127C">
        <w:rPr>
          <w:rFonts w:asciiTheme="minorHAnsi" w:hAnsiTheme="minorHAnsi" w:cstheme="minorHAnsi"/>
        </w:rPr>
        <w:t xml:space="preserve">rada na </w:t>
      </w:r>
      <w:r w:rsidR="00201439" w:rsidRPr="0090127C">
        <w:rPr>
          <w:rFonts w:asciiTheme="minorHAnsi" w:hAnsiTheme="minorHAnsi" w:cstheme="minorHAnsi"/>
        </w:rPr>
        <w:t xml:space="preserve"> recentn</w:t>
      </w:r>
      <w:r w:rsidR="00E73E61" w:rsidRPr="0090127C">
        <w:rPr>
          <w:rFonts w:asciiTheme="minorHAnsi" w:hAnsiTheme="minorHAnsi" w:cstheme="minorHAnsi"/>
        </w:rPr>
        <w:t>im</w:t>
      </w:r>
      <w:r w:rsidR="00201439" w:rsidRPr="0090127C">
        <w:rPr>
          <w:rFonts w:asciiTheme="minorHAnsi" w:hAnsiTheme="minorHAnsi" w:cstheme="minorHAnsi"/>
        </w:rPr>
        <w:t xml:space="preserve"> izložben</w:t>
      </w:r>
      <w:r w:rsidR="00E73E61" w:rsidRPr="0090127C">
        <w:rPr>
          <w:rFonts w:asciiTheme="minorHAnsi" w:hAnsiTheme="minorHAnsi" w:cstheme="minorHAnsi"/>
        </w:rPr>
        <w:t>im</w:t>
      </w:r>
      <w:r w:rsidR="00201439" w:rsidRPr="0090127C">
        <w:rPr>
          <w:rFonts w:asciiTheme="minorHAnsi" w:hAnsiTheme="minorHAnsi" w:cstheme="minorHAnsi"/>
        </w:rPr>
        <w:t xml:space="preserve"> i izdavačk</w:t>
      </w:r>
      <w:r w:rsidR="00E73E61" w:rsidRPr="0090127C">
        <w:rPr>
          <w:rFonts w:asciiTheme="minorHAnsi" w:hAnsiTheme="minorHAnsi" w:cstheme="minorHAnsi"/>
        </w:rPr>
        <w:t>im</w:t>
      </w:r>
      <w:r w:rsidR="00201439" w:rsidRPr="0090127C">
        <w:rPr>
          <w:rFonts w:asciiTheme="minorHAnsi" w:hAnsiTheme="minorHAnsi" w:cstheme="minorHAnsi"/>
        </w:rPr>
        <w:t xml:space="preserve"> projekt</w:t>
      </w:r>
      <w:r w:rsidR="00E73E61" w:rsidRPr="0090127C">
        <w:rPr>
          <w:rFonts w:asciiTheme="minorHAnsi" w:hAnsiTheme="minorHAnsi" w:cstheme="minorHAnsi"/>
        </w:rPr>
        <w:t>ima</w:t>
      </w:r>
      <w:r w:rsidR="00201439" w:rsidRPr="0090127C">
        <w:rPr>
          <w:rFonts w:asciiTheme="minorHAnsi" w:hAnsiTheme="minorHAnsi" w:cstheme="minorHAnsi"/>
        </w:rPr>
        <w:t xml:space="preserve"> koji su u muzeju u tijeku, te sukladno ponudama na tržištu umjetnina i antikviteta.</w:t>
      </w:r>
      <w:r w:rsidRPr="0090127C">
        <w:rPr>
          <w:rFonts w:asciiTheme="minorHAnsi" w:hAnsiTheme="minorHAnsi" w:cstheme="minorHAnsi"/>
        </w:rPr>
        <w:t xml:space="preserve">  </w:t>
      </w:r>
    </w:p>
    <w:p w:rsidR="00E6122B" w:rsidRPr="0090127C" w:rsidRDefault="00E6122B" w:rsidP="00E6122B">
      <w:pPr>
        <w:jc w:val="both"/>
        <w:rPr>
          <w:rFonts w:asciiTheme="minorHAnsi" w:hAnsiTheme="minorHAnsi" w:cstheme="minorHAnsi"/>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t>Izvještaj o postignutim ciljevima i rezultatima programa temeljenim na pokazateljima uspješnosti u  prethodnoj godini</w:t>
      </w:r>
    </w:p>
    <w:p w:rsidR="00201439" w:rsidRPr="0090127C" w:rsidRDefault="00201439" w:rsidP="00201439">
      <w:pPr>
        <w:jc w:val="both"/>
        <w:rPr>
          <w:rFonts w:asciiTheme="minorHAnsi" w:hAnsiTheme="minorHAnsi" w:cstheme="minorHAnsi"/>
        </w:rPr>
      </w:pPr>
      <w:r w:rsidRPr="0090127C">
        <w:rPr>
          <w:rFonts w:asciiTheme="minorHAnsi" w:hAnsiTheme="minorHAnsi" w:cstheme="minorHAnsi"/>
        </w:rPr>
        <w:t xml:space="preserve">U periodu siječanj – prosinac 2022. godine fundus </w:t>
      </w:r>
      <w:r w:rsidR="00103136">
        <w:rPr>
          <w:rFonts w:asciiTheme="minorHAnsi" w:hAnsiTheme="minorHAnsi" w:cstheme="minorHAnsi"/>
        </w:rPr>
        <w:t>PPMI-MSNI</w:t>
      </w:r>
      <w:r w:rsidRPr="0090127C">
        <w:rPr>
          <w:rFonts w:asciiTheme="minorHAnsi" w:hAnsiTheme="minorHAnsi" w:cstheme="minorHAnsi"/>
        </w:rPr>
        <w:t xml:space="preserve"> obogaćen je sa 1 084 nova predmeta. Od toga je 998 predmeta otkupljeno, a 96 predmeta je darovano</w:t>
      </w:r>
      <w:r w:rsidR="00103136">
        <w:rPr>
          <w:rFonts w:asciiTheme="minorHAnsi" w:hAnsiTheme="minorHAnsi" w:cstheme="minorHAnsi"/>
        </w:rPr>
        <w:t>.</w:t>
      </w:r>
      <w:r w:rsidRPr="0090127C">
        <w:rPr>
          <w:rFonts w:asciiTheme="minorHAnsi" w:hAnsiTheme="minorHAnsi" w:cstheme="minorHAnsi"/>
        </w:rPr>
        <w:t xml:space="preserve">       </w:t>
      </w:r>
    </w:p>
    <w:p w:rsidR="00E6122B" w:rsidRPr="0090127C" w:rsidRDefault="00806D9B" w:rsidP="00E6122B">
      <w:pPr>
        <w:jc w:val="both"/>
        <w:rPr>
          <w:rFonts w:asciiTheme="minorHAnsi" w:hAnsiTheme="minorHAnsi" w:cstheme="minorHAnsi"/>
        </w:rPr>
      </w:pPr>
      <w:r w:rsidRPr="0090127C">
        <w:rPr>
          <w:rFonts w:asciiTheme="minorHAnsi" w:hAnsiTheme="minorHAnsi" w:cstheme="minorHAnsi"/>
        </w:rPr>
        <w:t>Predmeti su</w:t>
      </w:r>
      <w:r w:rsidR="00E6122B" w:rsidRPr="0090127C">
        <w:rPr>
          <w:rFonts w:asciiTheme="minorHAnsi" w:hAnsiTheme="minorHAnsi" w:cstheme="minorHAnsi"/>
        </w:rPr>
        <w:t xml:space="preserve"> preventivno zaštićeni i dokumentirani, te će biti prezentirani javnosti kroz izložbenu </w:t>
      </w:r>
      <w:r w:rsidRPr="0090127C">
        <w:rPr>
          <w:rFonts w:asciiTheme="minorHAnsi" w:hAnsiTheme="minorHAnsi" w:cstheme="minorHAnsi"/>
        </w:rPr>
        <w:t xml:space="preserve">i izdavačku </w:t>
      </w:r>
      <w:r w:rsidR="002D1A88" w:rsidRPr="0090127C">
        <w:rPr>
          <w:rFonts w:asciiTheme="minorHAnsi" w:hAnsiTheme="minorHAnsi" w:cstheme="minorHAnsi"/>
        </w:rPr>
        <w:t xml:space="preserve">djelatnost </w:t>
      </w:r>
      <w:r w:rsidR="00103136">
        <w:rPr>
          <w:rFonts w:asciiTheme="minorHAnsi" w:hAnsiTheme="minorHAnsi" w:cstheme="minorHAnsi"/>
        </w:rPr>
        <w:t>PPMI-MSNI</w:t>
      </w:r>
      <w:r w:rsidR="002D1A88" w:rsidRPr="0090127C">
        <w:rPr>
          <w:rFonts w:asciiTheme="minorHAnsi" w:hAnsiTheme="minorHAnsi" w:cstheme="minorHAnsi"/>
        </w:rPr>
        <w:t xml:space="preserve">. Nabavljeno 3,83 % više vrijednosti predmeta u odnosu na plansku vrijednost </w:t>
      </w:r>
      <w:r w:rsidR="006139D3">
        <w:rPr>
          <w:rFonts w:asciiTheme="minorHAnsi" w:hAnsiTheme="minorHAnsi" w:cstheme="minorHAnsi"/>
        </w:rPr>
        <w:t>sve</w:t>
      </w:r>
      <w:r w:rsidR="002D1A88" w:rsidRPr="0090127C">
        <w:rPr>
          <w:rFonts w:asciiTheme="minorHAnsi" w:hAnsiTheme="minorHAnsi" w:cstheme="minorHAnsi"/>
        </w:rPr>
        <w:t xml:space="preserve"> usl</w:t>
      </w:r>
      <w:r w:rsidR="00103136">
        <w:rPr>
          <w:rFonts w:asciiTheme="minorHAnsi" w:hAnsiTheme="minorHAnsi" w:cstheme="minorHAnsi"/>
        </w:rPr>
        <w:t>i</w:t>
      </w:r>
      <w:r w:rsidR="002D1A88" w:rsidRPr="0090127C">
        <w:rPr>
          <w:rFonts w:asciiTheme="minorHAnsi" w:hAnsiTheme="minorHAnsi" w:cstheme="minorHAnsi"/>
        </w:rPr>
        <w:t xml:space="preserve">jed pojave zanimljive i vrijedne ponude na tržištu . </w:t>
      </w:r>
    </w:p>
    <w:p w:rsidR="00E6122B" w:rsidRPr="0090127C" w:rsidRDefault="00E6122B" w:rsidP="00E6122B">
      <w:pPr>
        <w:jc w:val="both"/>
        <w:rPr>
          <w:rFonts w:asciiTheme="minorHAnsi" w:hAnsiTheme="minorHAnsi" w:cstheme="minorHAnsi"/>
        </w:rPr>
      </w:pPr>
    </w:p>
    <w:p w:rsidR="00E6122B" w:rsidRPr="0090127C" w:rsidRDefault="00E6122B" w:rsidP="00E6122B">
      <w:pPr>
        <w:jc w:val="both"/>
        <w:rPr>
          <w:rFonts w:asciiTheme="minorHAnsi" w:hAnsiTheme="minorHAnsi" w:cstheme="minorHAnsi"/>
        </w:rPr>
      </w:pPr>
      <w:r w:rsidRPr="0090127C">
        <w:rPr>
          <w:rFonts w:asciiTheme="minorHAnsi" w:hAnsiTheme="minorHAnsi" w:cstheme="minorHAnsi"/>
        </w:rPr>
        <w:t xml:space="preserve">   </w:t>
      </w:r>
    </w:p>
    <w:p w:rsidR="00E6122B" w:rsidRPr="0090127C" w:rsidRDefault="00E6122B" w:rsidP="00E6122B">
      <w:pPr>
        <w:rPr>
          <w:rFonts w:asciiTheme="minorHAnsi" w:hAnsiTheme="minorHAnsi" w:cstheme="minorHAnsi"/>
          <w:b/>
          <w:u w:val="single"/>
        </w:rPr>
      </w:pPr>
      <w:r w:rsidRPr="0090127C">
        <w:rPr>
          <w:rFonts w:asciiTheme="minorHAnsi" w:hAnsiTheme="minorHAnsi" w:cstheme="minorHAnsi"/>
          <w:b/>
          <w:u w:val="single"/>
        </w:rPr>
        <w:t>NAZIV PROGRAMA</w:t>
      </w:r>
      <w:r w:rsidRPr="0090127C">
        <w:rPr>
          <w:rFonts w:asciiTheme="minorHAnsi" w:hAnsiTheme="minorHAnsi" w:cstheme="minorHAnsi"/>
          <w:u w:val="single"/>
        </w:rPr>
        <w:t xml:space="preserve">: </w:t>
      </w:r>
      <w:r w:rsidRPr="0090127C">
        <w:rPr>
          <w:rFonts w:asciiTheme="minorHAnsi" w:hAnsiTheme="minorHAnsi" w:cstheme="minorHAnsi"/>
          <w:b/>
          <w:u w:val="single"/>
        </w:rPr>
        <w:t xml:space="preserve">PROGRAM JAVNIH POTREBA USTANOVA U KULTURI </w:t>
      </w:r>
      <w:r w:rsidR="007330C2" w:rsidRPr="0090127C">
        <w:rPr>
          <w:rFonts w:asciiTheme="minorHAnsi" w:hAnsiTheme="minorHAnsi" w:cstheme="minorHAnsi"/>
          <w:b/>
          <w:u w:val="single"/>
        </w:rPr>
        <w:t>(A2804, A2806)</w:t>
      </w:r>
    </w:p>
    <w:p w:rsidR="00E6122B" w:rsidRPr="0090127C" w:rsidRDefault="00E6122B" w:rsidP="00E6122B">
      <w:pPr>
        <w:rPr>
          <w:rFonts w:asciiTheme="minorHAnsi" w:hAnsiTheme="minorHAnsi" w:cstheme="minorHAnsi"/>
          <w:u w:val="single"/>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t>Obrazloženje programa:</w:t>
      </w:r>
    </w:p>
    <w:p w:rsidR="0033201D" w:rsidRPr="0090127C" w:rsidRDefault="0033201D" w:rsidP="008A6529">
      <w:pPr>
        <w:jc w:val="both"/>
        <w:rPr>
          <w:rFonts w:asciiTheme="minorHAnsi" w:eastAsiaTheme="minorHAnsi" w:hAnsiTheme="minorHAnsi" w:cstheme="minorHAnsi"/>
          <w:color w:val="000000"/>
        </w:rPr>
      </w:pPr>
      <w:r w:rsidRPr="0090127C">
        <w:rPr>
          <w:rFonts w:asciiTheme="minorHAnsi" w:hAnsiTheme="minorHAnsi" w:cstheme="minorHAnsi"/>
          <w:u w:val="single"/>
        </w:rPr>
        <w:t>A</w:t>
      </w:r>
      <w:r w:rsidR="00350ADD" w:rsidRPr="0090127C">
        <w:rPr>
          <w:rFonts w:asciiTheme="minorHAnsi" w:hAnsiTheme="minorHAnsi" w:cstheme="minorHAnsi"/>
          <w:u w:val="single"/>
        </w:rPr>
        <w:t>ktivnost A280426 - Gostujuće izložbe</w:t>
      </w:r>
      <w:r w:rsidRPr="0090127C">
        <w:rPr>
          <w:rFonts w:asciiTheme="minorHAnsi" w:hAnsiTheme="minorHAnsi" w:cstheme="minorHAnsi"/>
        </w:rPr>
        <w:t xml:space="preserve"> -</w:t>
      </w:r>
      <w:r w:rsidRPr="0090127C">
        <w:rPr>
          <w:rFonts w:asciiTheme="minorHAnsi" w:eastAsiaTheme="minorHAnsi" w:hAnsiTheme="minorHAnsi" w:cstheme="minorHAnsi"/>
          <w:color w:val="000000"/>
        </w:rPr>
        <w:t xml:space="preserve"> izvršenje 19,05% više od plana</w:t>
      </w:r>
      <w:r w:rsidR="00B13D2E">
        <w:rPr>
          <w:rFonts w:asciiTheme="minorHAnsi" w:eastAsiaTheme="minorHAnsi" w:hAnsiTheme="minorHAnsi" w:cstheme="minorHAnsi"/>
          <w:color w:val="000000"/>
        </w:rPr>
        <w:t>. I</w:t>
      </w:r>
      <w:r w:rsidRPr="0090127C">
        <w:rPr>
          <w:rFonts w:asciiTheme="minorHAnsi" w:eastAsiaTheme="minorHAnsi" w:hAnsiTheme="minorHAnsi" w:cstheme="minorHAnsi"/>
          <w:color w:val="000000"/>
        </w:rPr>
        <w:t>sto je rezultat potrebe za  dodatnim angažiranjem – najmom audio i video tehnike za potrebe realizacije.</w:t>
      </w:r>
    </w:p>
    <w:p w:rsidR="00350ADD" w:rsidRPr="0090127C" w:rsidRDefault="0033201D" w:rsidP="008A6529">
      <w:pPr>
        <w:jc w:val="both"/>
        <w:rPr>
          <w:rFonts w:asciiTheme="minorHAnsi" w:hAnsiTheme="minorHAnsi" w:cstheme="minorHAnsi"/>
        </w:rPr>
      </w:pPr>
      <w:r w:rsidRPr="0090127C">
        <w:rPr>
          <w:rFonts w:asciiTheme="minorHAnsi" w:hAnsiTheme="minorHAnsi" w:cstheme="minorHAnsi"/>
        </w:rPr>
        <w:t>U</w:t>
      </w:r>
      <w:r w:rsidR="00E6122B" w:rsidRPr="0090127C">
        <w:rPr>
          <w:rFonts w:asciiTheme="minorHAnsi" w:hAnsiTheme="minorHAnsi" w:cstheme="minorHAnsi"/>
        </w:rPr>
        <w:t xml:space="preserve"> 2022. godinu ušli smo s izložbama Matije Debeljuha Utopija i DUŠAN ĆURIĆ pulska fotoreportaža, koje su bile postavljene u prethodnoj godini. U sklopu </w:t>
      </w:r>
      <w:r w:rsidRPr="0090127C">
        <w:rPr>
          <w:rFonts w:asciiTheme="minorHAnsi" w:hAnsiTheme="minorHAnsi" w:cstheme="minorHAnsi"/>
        </w:rPr>
        <w:t>ove aktivnosti,</w:t>
      </w:r>
      <w:r w:rsidR="00E6122B" w:rsidRPr="0090127C">
        <w:rPr>
          <w:rFonts w:asciiTheme="minorHAnsi" w:hAnsiTheme="minorHAnsi" w:cstheme="minorHAnsi"/>
        </w:rPr>
        <w:t xml:space="preserve"> u 2022. godini prvo je u </w:t>
      </w:r>
      <w:proofErr w:type="spellStart"/>
      <w:r w:rsidR="00E6122B" w:rsidRPr="0090127C">
        <w:rPr>
          <w:rFonts w:asciiTheme="minorHAnsi" w:hAnsiTheme="minorHAnsi" w:cstheme="minorHAnsi"/>
        </w:rPr>
        <w:t>Zerostrasse</w:t>
      </w:r>
      <w:proofErr w:type="spellEnd"/>
      <w:r w:rsidR="00E6122B" w:rsidRPr="0090127C">
        <w:rPr>
          <w:rFonts w:asciiTheme="minorHAnsi" w:hAnsiTheme="minorHAnsi" w:cstheme="minorHAnsi"/>
        </w:rPr>
        <w:t xml:space="preserve">, 08. travnja, postavljena izložba fotografija </w:t>
      </w:r>
      <w:proofErr w:type="spellStart"/>
      <w:r w:rsidR="00E6122B" w:rsidRPr="008E5306">
        <w:rPr>
          <w:rFonts w:asciiTheme="minorHAnsi" w:hAnsiTheme="minorHAnsi" w:cstheme="minorHAnsi"/>
          <w:i/>
        </w:rPr>
        <w:t>Puzzle</w:t>
      </w:r>
      <w:proofErr w:type="spellEnd"/>
      <w:r w:rsidR="00E6122B" w:rsidRPr="008E5306">
        <w:rPr>
          <w:rFonts w:asciiTheme="minorHAnsi" w:hAnsiTheme="minorHAnsi" w:cstheme="minorHAnsi"/>
          <w:i/>
        </w:rPr>
        <w:t xml:space="preserve"> života</w:t>
      </w:r>
      <w:r w:rsidR="00E6122B" w:rsidRPr="0090127C">
        <w:rPr>
          <w:rFonts w:asciiTheme="minorHAnsi" w:hAnsiTheme="minorHAnsi" w:cstheme="minorHAnsi"/>
        </w:rPr>
        <w:t xml:space="preserve"> Snježane </w:t>
      </w:r>
      <w:proofErr w:type="spellStart"/>
      <w:r w:rsidR="00E6122B" w:rsidRPr="0090127C">
        <w:rPr>
          <w:rFonts w:asciiTheme="minorHAnsi" w:hAnsiTheme="minorHAnsi" w:cstheme="minorHAnsi"/>
        </w:rPr>
        <w:t>Bradanović</w:t>
      </w:r>
      <w:proofErr w:type="spellEnd"/>
      <w:r w:rsidR="00E6122B" w:rsidRPr="0090127C">
        <w:rPr>
          <w:rFonts w:asciiTheme="minorHAnsi" w:hAnsiTheme="minorHAnsi" w:cstheme="minorHAnsi"/>
        </w:rPr>
        <w:t xml:space="preserve">, </w:t>
      </w:r>
      <w:r w:rsidR="00565DA4" w:rsidRPr="0090127C">
        <w:rPr>
          <w:rFonts w:asciiTheme="minorHAnsi" w:hAnsiTheme="minorHAnsi" w:cstheme="minorHAnsi"/>
        </w:rPr>
        <w:t xml:space="preserve">godišnja izložba hrvatskih arhitektica i arhitekata realizirana od strane Društva arhitekata Istre, </w:t>
      </w:r>
      <w:r w:rsidR="00E6122B" w:rsidRPr="0090127C">
        <w:rPr>
          <w:rFonts w:asciiTheme="minorHAnsi" w:hAnsiTheme="minorHAnsi" w:cstheme="minorHAnsi"/>
        </w:rPr>
        <w:t xml:space="preserve">a 03. svibnja, u </w:t>
      </w:r>
      <w:proofErr w:type="spellStart"/>
      <w:r w:rsidR="00E6122B" w:rsidRPr="0090127C">
        <w:rPr>
          <w:rFonts w:asciiTheme="minorHAnsi" w:hAnsiTheme="minorHAnsi" w:cstheme="minorHAnsi"/>
        </w:rPr>
        <w:t>Posjetiteljskom</w:t>
      </w:r>
      <w:proofErr w:type="spellEnd"/>
      <w:r w:rsidR="00E6122B" w:rsidRPr="0090127C">
        <w:rPr>
          <w:rFonts w:asciiTheme="minorHAnsi" w:hAnsiTheme="minorHAnsi" w:cstheme="minorHAnsi"/>
        </w:rPr>
        <w:t xml:space="preserve"> centru Herman </w:t>
      </w:r>
      <w:proofErr w:type="spellStart"/>
      <w:r w:rsidR="00E6122B" w:rsidRPr="0090127C">
        <w:rPr>
          <w:rFonts w:asciiTheme="minorHAnsi" w:hAnsiTheme="minorHAnsi" w:cstheme="minorHAnsi"/>
        </w:rPr>
        <w:t>Potočnik</w:t>
      </w:r>
      <w:proofErr w:type="spellEnd"/>
      <w:r w:rsidR="00E6122B" w:rsidRPr="0090127C">
        <w:rPr>
          <w:rFonts w:asciiTheme="minorHAnsi" w:hAnsiTheme="minorHAnsi" w:cstheme="minorHAnsi"/>
        </w:rPr>
        <w:t xml:space="preserve"> </w:t>
      </w:r>
      <w:proofErr w:type="spellStart"/>
      <w:r w:rsidR="00E6122B" w:rsidRPr="0090127C">
        <w:rPr>
          <w:rFonts w:asciiTheme="minorHAnsi" w:hAnsiTheme="minorHAnsi" w:cstheme="minorHAnsi"/>
        </w:rPr>
        <w:t>Noordung</w:t>
      </w:r>
      <w:proofErr w:type="spellEnd"/>
      <w:r w:rsidR="00E6122B" w:rsidRPr="0090127C">
        <w:rPr>
          <w:rFonts w:asciiTheme="minorHAnsi" w:hAnsiTheme="minorHAnsi" w:cstheme="minorHAnsi"/>
        </w:rPr>
        <w:t xml:space="preserve"> postavljena je izložba – instalacija Roberte </w:t>
      </w:r>
      <w:proofErr w:type="spellStart"/>
      <w:r w:rsidR="00E6122B" w:rsidRPr="0090127C">
        <w:rPr>
          <w:rFonts w:asciiTheme="minorHAnsi" w:hAnsiTheme="minorHAnsi" w:cstheme="minorHAnsi"/>
        </w:rPr>
        <w:t>Weissman</w:t>
      </w:r>
      <w:proofErr w:type="spellEnd"/>
      <w:r w:rsidR="00E6122B" w:rsidRPr="0090127C">
        <w:rPr>
          <w:rFonts w:asciiTheme="minorHAnsi" w:hAnsiTheme="minorHAnsi" w:cstheme="minorHAnsi"/>
        </w:rPr>
        <w:t xml:space="preserve"> Nagy </w:t>
      </w:r>
      <w:r w:rsidR="00E6122B" w:rsidRPr="008E5306">
        <w:rPr>
          <w:rFonts w:asciiTheme="minorHAnsi" w:hAnsiTheme="minorHAnsi" w:cstheme="minorHAnsi"/>
          <w:i/>
        </w:rPr>
        <w:t>Imovina</w:t>
      </w:r>
      <w:r w:rsidR="00E6122B" w:rsidRPr="0090127C">
        <w:rPr>
          <w:rFonts w:asciiTheme="minorHAnsi" w:hAnsiTheme="minorHAnsi" w:cstheme="minorHAnsi"/>
        </w:rPr>
        <w:t xml:space="preserve">. </w:t>
      </w:r>
    </w:p>
    <w:p w:rsidR="00350ADD" w:rsidRPr="0090127C" w:rsidRDefault="00350ADD" w:rsidP="008A6529">
      <w:pPr>
        <w:jc w:val="both"/>
        <w:rPr>
          <w:rFonts w:asciiTheme="minorHAnsi" w:eastAsiaTheme="minorHAnsi" w:hAnsiTheme="minorHAnsi" w:cstheme="minorHAnsi"/>
          <w:color w:val="000000"/>
        </w:rPr>
      </w:pPr>
      <w:r w:rsidRPr="0090127C">
        <w:rPr>
          <w:rFonts w:asciiTheme="minorHAnsi" w:hAnsiTheme="minorHAnsi" w:cstheme="minorHAnsi"/>
        </w:rPr>
        <w:t xml:space="preserve">Uz Dan Istarske županije, u rujnu je otvorena izložba </w:t>
      </w:r>
      <w:r w:rsidRPr="0090127C">
        <w:rPr>
          <w:rFonts w:asciiTheme="minorHAnsi" w:hAnsiTheme="minorHAnsi" w:cstheme="minorHAnsi"/>
          <w:i/>
        </w:rPr>
        <w:t xml:space="preserve">Žene otpora – Žene u antifašističkoj borbi, </w:t>
      </w:r>
      <w:r w:rsidR="00E6122B" w:rsidRPr="0090127C">
        <w:rPr>
          <w:rFonts w:asciiTheme="minorHAnsi" w:hAnsiTheme="minorHAnsi" w:cstheme="minorHAnsi"/>
          <w:i/>
        </w:rPr>
        <w:t xml:space="preserve"> </w:t>
      </w:r>
      <w:r w:rsidRPr="0090127C">
        <w:rPr>
          <w:rFonts w:asciiTheme="minorHAnsi" w:eastAsiaTheme="minorHAnsi" w:hAnsiTheme="minorHAnsi" w:cstheme="minorHAnsi"/>
          <w:color w:val="000000"/>
        </w:rPr>
        <w:t>uz ko</w:t>
      </w:r>
      <w:r w:rsidR="0033201D" w:rsidRPr="0090127C">
        <w:rPr>
          <w:rFonts w:asciiTheme="minorHAnsi" w:eastAsiaTheme="minorHAnsi" w:hAnsiTheme="minorHAnsi" w:cstheme="minorHAnsi"/>
          <w:color w:val="000000"/>
        </w:rPr>
        <w:t xml:space="preserve">ju je upriličen i okrugli stol </w:t>
      </w:r>
      <w:r w:rsidRPr="0090127C">
        <w:rPr>
          <w:rFonts w:asciiTheme="minorHAnsi" w:eastAsiaTheme="minorHAnsi" w:hAnsiTheme="minorHAnsi" w:cstheme="minorHAnsi"/>
          <w:color w:val="000000"/>
        </w:rPr>
        <w:t>na temu sudjelovanja žena u antifašističkoj borbi.</w:t>
      </w:r>
      <w:r w:rsidR="00E6122B" w:rsidRPr="0090127C">
        <w:rPr>
          <w:rFonts w:asciiTheme="minorHAnsi" w:eastAsiaTheme="minorHAnsi" w:hAnsiTheme="minorHAnsi" w:cstheme="minorHAnsi"/>
          <w:color w:val="000000"/>
        </w:rPr>
        <w:t xml:space="preserve"> </w:t>
      </w:r>
    </w:p>
    <w:p w:rsidR="00E6122B" w:rsidRPr="0090127C" w:rsidRDefault="00482DB0" w:rsidP="008A6529">
      <w:pPr>
        <w:jc w:val="both"/>
        <w:rPr>
          <w:rFonts w:asciiTheme="minorHAnsi" w:eastAsiaTheme="minorHAnsi" w:hAnsiTheme="minorHAnsi" w:cstheme="minorHAnsi"/>
          <w:color w:val="000000"/>
        </w:rPr>
      </w:pPr>
      <w:r w:rsidRPr="0090127C">
        <w:rPr>
          <w:rFonts w:asciiTheme="minorHAnsi" w:eastAsiaTheme="minorHAnsi" w:hAnsiTheme="minorHAnsi" w:cstheme="minorHAnsi"/>
          <w:color w:val="000000"/>
          <w:u w:val="single"/>
        </w:rPr>
        <w:t xml:space="preserve">Aktivnost A280430 </w:t>
      </w:r>
      <w:r w:rsidR="0033201D" w:rsidRPr="0090127C">
        <w:rPr>
          <w:rFonts w:asciiTheme="minorHAnsi" w:eastAsiaTheme="minorHAnsi" w:hAnsiTheme="minorHAnsi" w:cstheme="minorHAnsi"/>
          <w:color w:val="000000"/>
          <w:u w:val="single"/>
        </w:rPr>
        <w:t xml:space="preserve">- </w:t>
      </w:r>
      <w:r w:rsidRPr="0090127C">
        <w:rPr>
          <w:rFonts w:asciiTheme="minorHAnsi" w:eastAsiaTheme="minorHAnsi" w:hAnsiTheme="minorHAnsi" w:cstheme="minorHAnsi"/>
          <w:color w:val="000000"/>
          <w:u w:val="single"/>
        </w:rPr>
        <w:t>Noć muzeja</w:t>
      </w:r>
      <w:r w:rsidRPr="0090127C">
        <w:rPr>
          <w:rFonts w:asciiTheme="minorHAnsi" w:eastAsiaTheme="minorHAnsi" w:hAnsiTheme="minorHAnsi" w:cstheme="minorHAnsi"/>
          <w:color w:val="000000"/>
        </w:rPr>
        <w:t xml:space="preserve"> realizirana je u okviru </w:t>
      </w:r>
      <w:r w:rsidR="0033201D" w:rsidRPr="0090127C">
        <w:rPr>
          <w:rFonts w:asciiTheme="minorHAnsi" w:eastAsiaTheme="minorHAnsi" w:hAnsiTheme="minorHAnsi" w:cstheme="minorHAnsi"/>
          <w:color w:val="000000"/>
        </w:rPr>
        <w:t xml:space="preserve">plana te </w:t>
      </w:r>
      <w:r w:rsidRPr="0090127C">
        <w:rPr>
          <w:rFonts w:asciiTheme="minorHAnsi" w:eastAsiaTheme="minorHAnsi" w:hAnsiTheme="minorHAnsi" w:cstheme="minorHAnsi"/>
          <w:color w:val="000000"/>
        </w:rPr>
        <w:t xml:space="preserve">propisanih </w:t>
      </w:r>
      <w:proofErr w:type="spellStart"/>
      <w:r w:rsidRPr="0090127C">
        <w:rPr>
          <w:rFonts w:asciiTheme="minorHAnsi" w:eastAsiaTheme="minorHAnsi" w:hAnsiTheme="minorHAnsi" w:cstheme="minorHAnsi"/>
          <w:color w:val="000000"/>
        </w:rPr>
        <w:t>epidemiloških</w:t>
      </w:r>
      <w:proofErr w:type="spellEnd"/>
      <w:r w:rsidRPr="0090127C">
        <w:rPr>
          <w:rFonts w:asciiTheme="minorHAnsi" w:eastAsiaTheme="minorHAnsi" w:hAnsiTheme="minorHAnsi" w:cstheme="minorHAnsi"/>
          <w:color w:val="000000"/>
        </w:rPr>
        <w:t xml:space="preserve"> mjera koje  su u tom periodu bile na snazi. </w:t>
      </w:r>
    </w:p>
    <w:p w:rsidR="00CE66E7" w:rsidRPr="0090127C" w:rsidRDefault="00CE66E7" w:rsidP="008A6529">
      <w:pPr>
        <w:jc w:val="both"/>
        <w:rPr>
          <w:rFonts w:asciiTheme="minorHAnsi" w:eastAsiaTheme="minorHAnsi" w:hAnsiTheme="minorHAnsi" w:cstheme="minorHAnsi"/>
          <w:color w:val="000000"/>
        </w:rPr>
      </w:pPr>
      <w:r w:rsidRPr="0090127C">
        <w:rPr>
          <w:rFonts w:asciiTheme="minorHAnsi" w:eastAsiaTheme="minorHAnsi" w:hAnsiTheme="minorHAnsi" w:cstheme="minorHAnsi"/>
          <w:color w:val="000000"/>
          <w:u w:val="single"/>
        </w:rPr>
        <w:t xml:space="preserve">Aktivnost A280604 </w:t>
      </w:r>
      <w:r w:rsidR="0033201D" w:rsidRPr="0090127C">
        <w:rPr>
          <w:rFonts w:asciiTheme="minorHAnsi" w:eastAsiaTheme="minorHAnsi" w:hAnsiTheme="minorHAnsi" w:cstheme="minorHAnsi"/>
          <w:color w:val="000000"/>
          <w:u w:val="single"/>
        </w:rPr>
        <w:t xml:space="preserve">- </w:t>
      </w:r>
      <w:r w:rsidRPr="0090127C">
        <w:rPr>
          <w:rFonts w:asciiTheme="minorHAnsi" w:eastAsiaTheme="minorHAnsi" w:hAnsiTheme="minorHAnsi" w:cstheme="minorHAnsi"/>
          <w:color w:val="000000"/>
          <w:u w:val="single"/>
        </w:rPr>
        <w:t>Izdavanje publikacija</w:t>
      </w:r>
      <w:r w:rsidRPr="0090127C">
        <w:rPr>
          <w:rFonts w:asciiTheme="minorHAnsi" w:eastAsiaTheme="minorHAnsi" w:hAnsiTheme="minorHAnsi" w:cstheme="minorHAnsi"/>
          <w:color w:val="000000"/>
        </w:rPr>
        <w:t xml:space="preserve"> – </w:t>
      </w:r>
      <w:r w:rsidR="0033201D" w:rsidRPr="0090127C">
        <w:rPr>
          <w:rFonts w:asciiTheme="minorHAnsi" w:hAnsiTheme="minorHAnsi" w:cstheme="minorHAnsi"/>
        </w:rPr>
        <w:t xml:space="preserve">Aktivnost izvršena 26,92 % manje od plana </w:t>
      </w:r>
      <w:r w:rsidR="00B75261" w:rsidRPr="0090127C">
        <w:rPr>
          <w:rFonts w:asciiTheme="minorHAnsi" w:hAnsiTheme="minorHAnsi" w:cstheme="minorHAnsi"/>
        </w:rPr>
        <w:t>–radi obima drugih poslova kroz godinu, nije se uspio izvršiti dodatni tisak ranije realiziranih muzejskih publikacija</w:t>
      </w:r>
      <w:r w:rsidR="00277558">
        <w:rPr>
          <w:rFonts w:asciiTheme="minorHAnsi" w:hAnsiTheme="minorHAnsi" w:cstheme="minorHAnsi"/>
        </w:rPr>
        <w:t>,</w:t>
      </w:r>
      <w:r w:rsidR="00B75261" w:rsidRPr="0090127C">
        <w:rPr>
          <w:rFonts w:asciiTheme="minorHAnsi" w:hAnsiTheme="minorHAnsi" w:cstheme="minorHAnsi"/>
        </w:rPr>
        <w:t xml:space="preserve"> koje muzej više nema na zalihi</w:t>
      </w:r>
      <w:r w:rsidR="00277558">
        <w:rPr>
          <w:rFonts w:asciiTheme="minorHAnsi" w:hAnsiTheme="minorHAnsi" w:cstheme="minorHAnsi"/>
        </w:rPr>
        <w:t>,</w:t>
      </w:r>
      <w:r w:rsidR="00B75261" w:rsidRPr="0090127C">
        <w:rPr>
          <w:rFonts w:asciiTheme="minorHAnsi" w:hAnsiTheme="minorHAnsi" w:cstheme="minorHAnsi"/>
        </w:rPr>
        <w:t xml:space="preserve"> radi prodaje ili međuinstitucionalne razmjene.</w:t>
      </w:r>
    </w:p>
    <w:p w:rsidR="00CE66E7" w:rsidRPr="0090127C" w:rsidRDefault="00CE66E7" w:rsidP="008A6529">
      <w:pPr>
        <w:jc w:val="both"/>
        <w:rPr>
          <w:rFonts w:asciiTheme="minorHAnsi" w:hAnsiTheme="minorHAnsi" w:cstheme="minorHAnsi"/>
        </w:rPr>
      </w:pPr>
      <w:r w:rsidRPr="0090127C">
        <w:rPr>
          <w:rFonts w:asciiTheme="minorHAnsi" w:hAnsiTheme="minorHAnsi" w:cstheme="minorHAnsi"/>
        </w:rPr>
        <w:lastRenderedPageBreak/>
        <w:t xml:space="preserve">Tiskan je, a 14. travnja i promoviran katalog izložbe </w:t>
      </w:r>
      <w:r w:rsidRPr="0090127C">
        <w:rPr>
          <w:rFonts w:asciiTheme="minorHAnsi" w:hAnsiTheme="minorHAnsi" w:cstheme="minorHAnsi"/>
          <w:i/>
        </w:rPr>
        <w:t>Pulski električni tramvaj 1904.-1934</w:t>
      </w:r>
      <w:r w:rsidRPr="0090127C">
        <w:rPr>
          <w:rFonts w:asciiTheme="minorHAnsi" w:hAnsiTheme="minorHAnsi" w:cstheme="minorHAnsi"/>
        </w:rPr>
        <w:t xml:space="preserve">. </w:t>
      </w:r>
      <w:r w:rsidR="0033201D" w:rsidRPr="0090127C">
        <w:rPr>
          <w:rFonts w:asciiTheme="minorHAnsi" w:hAnsiTheme="minorHAnsi" w:cstheme="minorHAnsi"/>
        </w:rPr>
        <w:t>Uz to, t</w:t>
      </w:r>
      <w:r w:rsidRPr="0090127C">
        <w:rPr>
          <w:rFonts w:asciiTheme="minorHAnsi" w:hAnsiTheme="minorHAnsi" w:cstheme="minorHAnsi"/>
        </w:rPr>
        <w:t>iskana j</w:t>
      </w:r>
      <w:r w:rsidR="0033201D" w:rsidRPr="0090127C">
        <w:rPr>
          <w:rFonts w:asciiTheme="minorHAnsi" w:hAnsiTheme="minorHAnsi" w:cstheme="minorHAnsi"/>
        </w:rPr>
        <w:t>e</w:t>
      </w:r>
      <w:r w:rsidRPr="0090127C">
        <w:rPr>
          <w:rFonts w:asciiTheme="minorHAnsi" w:hAnsiTheme="minorHAnsi" w:cstheme="minorHAnsi"/>
        </w:rPr>
        <w:t xml:space="preserve"> i promovirana knjiga </w:t>
      </w:r>
      <w:proofErr w:type="spellStart"/>
      <w:r w:rsidRPr="0090127C">
        <w:rPr>
          <w:rFonts w:asciiTheme="minorHAnsi" w:hAnsiTheme="minorHAnsi" w:cstheme="minorHAnsi"/>
          <w:i/>
        </w:rPr>
        <w:t>Valvasor</w:t>
      </w:r>
      <w:proofErr w:type="spellEnd"/>
      <w:r w:rsidRPr="0090127C">
        <w:rPr>
          <w:rFonts w:asciiTheme="minorHAnsi" w:hAnsiTheme="minorHAnsi" w:cstheme="minorHAnsi"/>
          <w:i/>
        </w:rPr>
        <w:t xml:space="preserve"> u Istri – 333 godine od tiskanja knjige Slava</w:t>
      </w:r>
      <w:r w:rsidRPr="0090127C">
        <w:rPr>
          <w:rFonts w:asciiTheme="minorHAnsi" w:hAnsiTheme="minorHAnsi" w:cstheme="minorHAnsi"/>
        </w:rPr>
        <w:t xml:space="preserve"> </w:t>
      </w:r>
      <w:r w:rsidRPr="0090127C">
        <w:rPr>
          <w:rFonts w:asciiTheme="minorHAnsi" w:hAnsiTheme="minorHAnsi" w:cstheme="minorHAnsi"/>
          <w:i/>
        </w:rPr>
        <w:t>Vojvodine Kranjske</w:t>
      </w:r>
      <w:r w:rsidRPr="0090127C">
        <w:rPr>
          <w:rFonts w:asciiTheme="minorHAnsi" w:hAnsiTheme="minorHAnsi" w:cstheme="minorHAnsi"/>
        </w:rPr>
        <w:t xml:space="preserve">, kao popratna publikacija istoimene izložbe. Rad na publikaciji </w:t>
      </w:r>
      <w:r w:rsidRPr="0090127C">
        <w:rPr>
          <w:rFonts w:asciiTheme="minorHAnsi" w:hAnsiTheme="minorHAnsi" w:cstheme="minorHAnsi"/>
          <w:i/>
        </w:rPr>
        <w:t xml:space="preserve">Sport u Istri </w:t>
      </w:r>
      <w:r w:rsidRPr="0090127C">
        <w:rPr>
          <w:rFonts w:asciiTheme="minorHAnsi" w:hAnsiTheme="minorHAnsi" w:cstheme="minorHAnsi"/>
        </w:rPr>
        <w:t>kao projekta u kojeg se ušlo na inicijativu osnivača</w:t>
      </w:r>
      <w:r w:rsidR="0033201D" w:rsidRPr="0090127C">
        <w:rPr>
          <w:rFonts w:asciiTheme="minorHAnsi" w:hAnsiTheme="minorHAnsi" w:cstheme="minorHAnsi"/>
        </w:rPr>
        <w:t xml:space="preserve">, uz potporu Grada Pule, Pazina te Sportskih zajednica općina i gradova u Istri, </w:t>
      </w:r>
      <w:r w:rsidRPr="0090127C">
        <w:rPr>
          <w:rFonts w:asciiTheme="minorHAnsi" w:hAnsiTheme="minorHAnsi" w:cstheme="minorHAnsi"/>
        </w:rPr>
        <w:t xml:space="preserve"> kao važne publikaci</w:t>
      </w:r>
      <w:r w:rsidR="00231EE7" w:rsidRPr="0090127C">
        <w:rPr>
          <w:rFonts w:asciiTheme="minorHAnsi" w:hAnsiTheme="minorHAnsi" w:cstheme="minorHAnsi"/>
        </w:rPr>
        <w:t>je za povijest istarskog sporta koja je tiskana i promovirana u 2023. godini.</w:t>
      </w:r>
      <w:r w:rsidR="0033201D" w:rsidRPr="0090127C">
        <w:rPr>
          <w:rFonts w:asciiTheme="minorHAnsi" w:hAnsiTheme="minorHAnsi" w:cstheme="minorHAnsi"/>
        </w:rPr>
        <w:t xml:space="preserve"> </w:t>
      </w:r>
    </w:p>
    <w:p w:rsidR="00B75261" w:rsidRPr="0090127C" w:rsidRDefault="00B75261" w:rsidP="008A6529">
      <w:pPr>
        <w:jc w:val="both"/>
        <w:rPr>
          <w:rFonts w:asciiTheme="minorHAnsi" w:eastAsiaTheme="minorHAnsi" w:hAnsiTheme="minorHAnsi" w:cstheme="minorHAnsi"/>
          <w:color w:val="000000"/>
        </w:rPr>
      </w:pPr>
      <w:r w:rsidRPr="0090127C">
        <w:rPr>
          <w:rFonts w:asciiTheme="minorHAnsi" w:hAnsiTheme="minorHAnsi" w:cstheme="minorHAnsi"/>
        </w:rPr>
        <w:t>Rad na publikaciji koju muzej u suradnji sa Pula film festivalom priprema povodom 70. godišnjice održavanja filmsko</w:t>
      </w:r>
      <w:r w:rsidR="008818FB">
        <w:rPr>
          <w:rFonts w:asciiTheme="minorHAnsi" w:hAnsiTheme="minorHAnsi" w:cstheme="minorHAnsi"/>
        </w:rPr>
        <w:t>g</w:t>
      </w:r>
      <w:r w:rsidRPr="0090127C">
        <w:rPr>
          <w:rFonts w:asciiTheme="minorHAnsi" w:hAnsiTheme="minorHAnsi" w:cstheme="minorHAnsi"/>
        </w:rPr>
        <w:t xml:space="preserve"> festivala u Puli.</w:t>
      </w:r>
    </w:p>
    <w:p w:rsidR="00CE66E7" w:rsidRPr="0090127C" w:rsidRDefault="00B75261" w:rsidP="008A6529">
      <w:pPr>
        <w:jc w:val="both"/>
        <w:rPr>
          <w:rFonts w:asciiTheme="minorHAnsi" w:hAnsiTheme="minorHAnsi" w:cstheme="minorHAnsi"/>
        </w:rPr>
      </w:pPr>
      <w:r w:rsidRPr="0090127C">
        <w:rPr>
          <w:rFonts w:asciiTheme="minorHAnsi" w:hAnsiTheme="minorHAnsi" w:cstheme="minorHAnsi"/>
        </w:rPr>
        <w:t xml:space="preserve">Dana 20. svibnja promoviran je novi broj časopisa </w:t>
      </w:r>
      <w:proofErr w:type="spellStart"/>
      <w:r w:rsidRPr="00D57FAB">
        <w:rPr>
          <w:rFonts w:asciiTheme="minorHAnsi" w:hAnsiTheme="minorHAnsi" w:cstheme="minorHAnsi"/>
          <w:i/>
        </w:rPr>
        <w:t>Histria</w:t>
      </w:r>
      <w:proofErr w:type="spellEnd"/>
      <w:r w:rsidRPr="0090127C">
        <w:rPr>
          <w:rFonts w:asciiTheme="minorHAnsi" w:hAnsiTheme="minorHAnsi" w:cstheme="minorHAnsi"/>
        </w:rPr>
        <w:t xml:space="preserve">, kojega je Povijesni i pomorski muzej Istre suizdavač, zajedno sa Sveučilištem Jurja Dobrile, Arheološkim muzejom Istre i Istarskim povijesnim društvom. </w:t>
      </w:r>
    </w:p>
    <w:p w:rsidR="00565DA4" w:rsidRPr="0090127C" w:rsidRDefault="00565DA4" w:rsidP="008A6529">
      <w:pPr>
        <w:jc w:val="both"/>
        <w:rPr>
          <w:rFonts w:asciiTheme="minorHAnsi" w:hAnsiTheme="minorHAnsi" w:cstheme="minorHAnsi"/>
        </w:rPr>
      </w:pPr>
      <w:r w:rsidRPr="0090127C">
        <w:rPr>
          <w:rFonts w:asciiTheme="minorHAnsi" w:hAnsiTheme="minorHAnsi" w:cstheme="minorHAnsi"/>
          <w:u w:val="single"/>
        </w:rPr>
        <w:t>Aktivnost A280601 – Godišnji izložbeni program</w:t>
      </w:r>
      <w:r w:rsidRPr="0090127C">
        <w:rPr>
          <w:rFonts w:asciiTheme="minorHAnsi" w:hAnsiTheme="minorHAnsi" w:cstheme="minorHAnsi"/>
        </w:rPr>
        <w:t xml:space="preserve"> – izvršen 1,87 % manje od plana.</w:t>
      </w:r>
    </w:p>
    <w:p w:rsidR="00565DA4" w:rsidRPr="0090127C" w:rsidRDefault="00565DA4" w:rsidP="008A6529">
      <w:pPr>
        <w:jc w:val="both"/>
        <w:rPr>
          <w:rFonts w:asciiTheme="minorHAnsi" w:hAnsiTheme="minorHAnsi" w:cstheme="minorHAnsi"/>
          <w:i/>
        </w:rPr>
      </w:pPr>
      <w:r w:rsidRPr="0090127C">
        <w:rPr>
          <w:rFonts w:asciiTheme="minorHAnsi" w:hAnsiTheme="minorHAnsi" w:cstheme="minorHAnsi"/>
        </w:rPr>
        <w:t xml:space="preserve">Tijekom prve polovice 2022. godine intenzivno se je radilo  na izradi koncepcije i postavljanju izložbe </w:t>
      </w:r>
      <w:proofErr w:type="spellStart"/>
      <w:r w:rsidRPr="0090127C">
        <w:rPr>
          <w:rFonts w:asciiTheme="minorHAnsi" w:hAnsiTheme="minorHAnsi" w:cstheme="minorHAnsi"/>
          <w:i/>
        </w:rPr>
        <w:t>Valvasor</w:t>
      </w:r>
      <w:proofErr w:type="spellEnd"/>
      <w:r w:rsidRPr="0090127C">
        <w:rPr>
          <w:rFonts w:asciiTheme="minorHAnsi" w:hAnsiTheme="minorHAnsi" w:cstheme="minorHAnsi"/>
          <w:i/>
        </w:rPr>
        <w:t xml:space="preserve"> u Istri 333 godine od tiskanja knjige Slava Vojvodine Kranjske</w:t>
      </w:r>
      <w:r w:rsidRPr="0090127C">
        <w:rPr>
          <w:rFonts w:asciiTheme="minorHAnsi" w:hAnsiTheme="minorHAnsi" w:cstheme="minorHAnsi"/>
        </w:rPr>
        <w:t xml:space="preserve">, koja je i otvorena u srpnju 2022. godine. U mjesecu listopadu, otvorena je izložba fotografija Ester Carloni </w:t>
      </w:r>
      <w:r w:rsidRPr="0090127C">
        <w:rPr>
          <w:rFonts w:asciiTheme="minorHAnsi" w:hAnsiTheme="minorHAnsi" w:cstheme="minorHAnsi"/>
          <w:i/>
        </w:rPr>
        <w:t>„Neočekivana Pula-fotografske uspomene iz albuma Ester Carloni“.</w:t>
      </w:r>
    </w:p>
    <w:p w:rsidR="00B8525C" w:rsidRPr="0090127C" w:rsidRDefault="00B8525C" w:rsidP="008A6529">
      <w:pPr>
        <w:jc w:val="both"/>
        <w:rPr>
          <w:rFonts w:asciiTheme="minorHAnsi" w:hAnsiTheme="minorHAnsi" w:cstheme="minorHAnsi"/>
        </w:rPr>
      </w:pPr>
      <w:r w:rsidRPr="0090127C">
        <w:rPr>
          <w:rFonts w:asciiTheme="minorHAnsi" w:hAnsiTheme="minorHAnsi" w:cstheme="minorHAnsi"/>
          <w:u w:val="single"/>
        </w:rPr>
        <w:t xml:space="preserve">Aktivnost A280499 – </w:t>
      </w:r>
      <w:proofErr w:type="spellStart"/>
      <w:r w:rsidRPr="0090127C">
        <w:rPr>
          <w:rFonts w:asciiTheme="minorHAnsi" w:hAnsiTheme="minorHAnsi" w:cstheme="minorHAnsi"/>
          <w:u w:val="single"/>
        </w:rPr>
        <w:t>Istrapedia</w:t>
      </w:r>
      <w:proofErr w:type="spellEnd"/>
      <w:r w:rsidRPr="0090127C">
        <w:rPr>
          <w:rFonts w:asciiTheme="minorHAnsi" w:hAnsiTheme="minorHAnsi" w:cstheme="minorHAnsi"/>
          <w:u w:val="single"/>
        </w:rPr>
        <w:t xml:space="preserve"> – </w:t>
      </w:r>
      <w:r w:rsidRPr="0090127C">
        <w:rPr>
          <w:rFonts w:asciiTheme="minorHAnsi" w:hAnsiTheme="minorHAnsi" w:cstheme="minorHAnsi"/>
        </w:rPr>
        <w:t xml:space="preserve">izvršena u skladu sa planom. Izvršene aktivnosti na virtualnoj enciklopediji </w:t>
      </w:r>
      <w:proofErr w:type="spellStart"/>
      <w:r w:rsidRPr="0090127C">
        <w:rPr>
          <w:rFonts w:asciiTheme="minorHAnsi" w:hAnsiTheme="minorHAnsi" w:cstheme="minorHAnsi"/>
          <w:i/>
        </w:rPr>
        <w:t>Istrapedia</w:t>
      </w:r>
      <w:proofErr w:type="spellEnd"/>
      <w:r w:rsidR="00A56D90" w:rsidRPr="0090127C">
        <w:rPr>
          <w:rFonts w:asciiTheme="minorHAnsi" w:hAnsiTheme="minorHAnsi" w:cstheme="minorHAnsi"/>
          <w:i/>
        </w:rPr>
        <w:t xml:space="preserve"> </w:t>
      </w:r>
      <w:hyperlink r:id="rId34" w:history="1">
        <w:r w:rsidR="00A56D90" w:rsidRPr="0090127C">
          <w:rPr>
            <w:rStyle w:val="Hiperveza"/>
            <w:rFonts w:asciiTheme="minorHAnsi" w:hAnsiTheme="minorHAnsi" w:cstheme="minorHAnsi"/>
            <w:i/>
          </w:rPr>
          <w:t>www.istrapedia.hr</w:t>
        </w:r>
      </w:hyperlink>
      <w:r w:rsidR="00A56D90" w:rsidRPr="0090127C">
        <w:rPr>
          <w:rFonts w:asciiTheme="minorHAnsi" w:hAnsiTheme="minorHAnsi" w:cstheme="minorHAnsi"/>
          <w:i/>
        </w:rPr>
        <w:t xml:space="preserve"> </w:t>
      </w:r>
      <w:r w:rsidRPr="0090127C">
        <w:rPr>
          <w:rFonts w:asciiTheme="minorHAnsi" w:hAnsiTheme="minorHAnsi" w:cstheme="minorHAnsi"/>
          <w:i/>
        </w:rPr>
        <w:t>,</w:t>
      </w:r>
      <w:r w:rsidRPr="0090127C">
        <w:rPr>
          <w:rFonts w:asciiTheme="minorHAnsi" w:hAnsiTheme="minorHAnsi" w:cstheme="minorHAnsi"/>
        </w:rPr>
        <w:t xml:space="preserve"> što se odnosi na uređivanje mrežnih stranica, ažuriranje, popravljanje i opremanje postojećih i pisanje novih natuknica.</w:t>
      </w:r>
    </w:p>
    <w:p w:rsidR="00B8525C" w:rsidRPr="0090127C" w:rsidRDefault="00B8525C" w:rsidP="008A6529">
      <w:pPr>
        <w:jc w:val="both"/>
        <w:rPr>
          <w:rFonts w:asciiTheme="minorHAnsi" w:hAnsiTheme="minorHAnsi" w:cstheme="minorHAnsi"/>
        </w:rPr>
      </w:pPr>
      <w:r w:rsidRPr="0090127C">
        <w:rPr>
          <w:rFonts w:asciiTheme="minorHAnsi" w:hAnsiTheme="minorHAnsi" w:cstheme="minorHAnsi"/>
          <w:u w:val="single"/>
        </w:rPr>
        <w:t xml:space="preserve">Aktivnost Kuće fresaka u </w:t>
      </w:r>
      <w:proofErr w:type="spellStart"/>
      <w:r w:rsidRPr="0090127C">
        <w:rPr>
          <w:rFonts w:asciiTheme="minorHAnsi" w:hAnsiTheme="minorHAnsi" w:cstheme="minorHAnsi"/>
          <w:u w:val="single"/>
        </w:rPr>
        <w:t>Draguću</w:t>
      </w:r>
      <w:proofErr w:type="spellEnd"/>
      <w:r w:rsidRPr="0090127C">
        <w:rPr>
          <w:rFonts w:asciiTheme="minorHAnsi" w:hAnsiTheme="minorHAnsi" w:cstheme="minorHAnsi"/>
          <w:u w:val="single"/>
        </w:rPr>
        <w:t xml:space="preserve"> A280493 te A280414 Umjetnička baština istarske crkve-</w:t>
      </w:r>
      <w:r w:rsidRPr="0090127C">
        <w:rPr>
          <w:rFonts w:asciiTheme="minorHAnsi" w:hAnsiTheme="minorHAnsi" w:cstheme="minorHAnsi"/>
        </w:rPr>
        <w:t xml:space="preserve">iako razdvojene aktivnosti u financijskom planu, realizirane u sklopu djelatnosti Kuće fresaka u </w:t>
      </w:r>
      <w:proofErr w:type="spellStart"/>
      <w:r w:rsidRPr="0090127C">
        <w:rPr>
          <w:rFonts w:asciiTheme="minorHAnsi" w:hAnsiTheme="minorHAnsi" w:cstheme="minorHAnsi"/>
        </w:rPr>
        <w:t>Draguću</w:t>
      </w:r>
      <w:proofErr w:type="spellEnd"/>
      <w:r w:rsidRPr="0090127C">
        <w:rPr>
          <w:rFonts w:asciiTheme="minorHAnsi" w:hAnsiTheme="minorHAnsi" w:cstheme="minorHAnsi"/>
        </w:rPr>
        <w:t xml:space="preserve">. Skupno izvršenje iznosi 7,48 % manje o d plana. </w:t>
      </w:r>
    </w:p>
    <w:p w:rsidR="00B8525C" w:rsidRPr="0090127C" w:rsidRDefault="00B8525C" w:rsidP="008A6529">
      <w:pPr>
        <w:jc w:val="both"/>
        <w:rPr>
          <w:rFonts w:asciiTheme="minorHAnsi" w:hAnsiTheme="minorHAnsi" w:cstheme="minorHAnsi"/>
        </w:rPr>
      </w:pPr>
      <w:r w:rsidRPr="0090127C">
        <w:rPr>
          <w:rFonts w:asciiTheme="minorHAnsi" w:hAnsiTheme="minorHAnsi" w:cstheme="minorHAnsi"/>
        </w:rPr>
        <w:t xml:space="preserve">Osim što je dovršena </w:t>
      </w:r>
      <w:proofErr w:type="spellStart"/>
      <w:r w:rsidRPr="0090127C">
        <w:rPr>
          <w:rFonts w:asciiTheme="minorHAnsi" w:hAnsiTheme="minorHAnsi" w:cstheme="minorHAnsi"/>
        </w:rPr>
        <w:t>muzealizacija</w:t>
      </w:r>
      <w:proofErr w:type="spellEnd"/>
      <w:r w:rsidRPr="0090127C">
        <w:rPr>
          <w:rFonts w:asciiTheme="minorHAnsi" w:hAnsiTheme="minorHAnsi" w:cstheme="minorHAnsi"/>
        </w:rPr>
        <w:t xml:space="preserve"> Kuće fresaka u </w:t>
      </w:r>
      <w:proofErr w:type="spellStart"/>
      <w:r w:rsidRPr="0090127C">
        <w:rPr>
          <w:rFonts w:asciiTheme="minorHAnsi" w:hAnsiTheme="minorHAnsi" w:cstheme="minorHAnsi"/>
        </w:rPr>
        <w:t>Draguću</w:t>
      </w:r>
      <w:proofErr w:type="spellEnd"/>
      <w:r w:rsidRPr="0090127C">
        <w:rPr>
          <w:rFonts w:asciiTheme="minorHAnsi" w:hAnsiTheme="minorHAnsi" w:cstheme="minorHAnsi"/>
        </w:rPr>
        <w:t xml:space="preserve">, u sklopu izložbene djelatnosti,  u njoj je postavljena i izložba </w:t>
      </w:r>
      <w:r w:rsidRPr="0090127C">
        <w:rPr>
          <w:rFonts w:asciiTheme="minorHAnsi" w:hAnsiTheme="minorHAnsi" w:cstheme="minorHAnsi"/>
          <w:i/>
        </w:rPr>
        <w:t>„Freske bez granica-</w:t>
      </w:r>
      <w:proofErr w:type="spellStart"/>
      <w:r w:rsidRPr="0090127C">
        <w:rPr>
          <w:rFonts w:asciiTheme="minorHAnsi" w:hAnsiTheme="minorHAnsi" w:cstheme="minorHAnsi"/>
          <w:i/>
        </w:rPr>
        <w:t>Affreschi</w:t>
      </w:r>
      <w:proofErr w:type="spellEnd"/>
      <w:r w:rsidRPr="0090127C">
        <w:rPr>
          <w:rFonts w:asciiTheme="minorHAnsi" w:hAnsiTheme="minorHAnsi" w:cstheme="minorHAnsi"/>
          <w:i/>
        </w:rPr>
        <w:t xml:space="preserve"> </w:t>
      </w:r>
      <w:proofErr w:type="spellStart"/>
      <w:r w:rsidRPr="0090127C">
        <w:rPr>
          <w:rFonts w:asciiTheme="minorHAnsi" w:hAnsiTheme="minorHAnsi" w:cstheme="minorHAnsi"/>
          <w:i/>
        </w:rPr>
        <w:t>senza</w:t>
      </w:r>
      <w:proofErr w:type="spellEnd"/>
      <w:r w:rsidRPr="0090127C">
        <w:rPr>
          <w:rFonts w:asciiTheme="minorHAnsi" w:hAnsiTheme="minorHAnsi" w:cstheme="minorHAnsi"/>
          <w:i/>
        </w:rPr>
        <w:t xml:space="preserve"> </w:t>
      </w:r>
      <w:proofErr w:type="spellStart"/>
      <w:r w:rsidRPr="0090127C">
        <w:rPr>
          <w:rFonts w:asciiTheme="minorHAnsi" w:hAnsiTheme="minorHAnsi" w:cstheme="minorHAnsi"/>
          <w:i/>
        </w:rPr>
        <w:t>confini</w:t>
      </w:r>
      <w:proofErr w:type="spellEnd"/>
      <w:r w:rsidRPr="0090127C">
        <w:rPr>
          <w:rFonts w:asciiTheme="minorHAnsi" w:hAnsiTheme="minorHAnsi" w:cstheme="minorHAnsi"/>
        </w:rPr>
        <w:t xml:space="preserve">“, koju je </w:t>
      </w:r>
      <w:r w:rsidR="00546852">
        <w:rPr>
          <w:rFonts w:asciiTheme="minorHAnsi" w:hAnsiTheme="minorHAnsi" w:cstheme="minorHAnsi"/>
        </w:rPr>
        <w:t>PPMI-MSNI</w:t>
      </w:r>
      <w:r w:rsidRPr="0090127C">
        <w:rPr>
          <w:rFonts w:asciiTheme="minorHAnsi" w:hAnsiTheme="minorHAnsi" w:cstheme="minorHAnsi"/>
        </w:rPr>
        <w:t xml:space="preserve"> realizirao u suradnji s talijanskom udrugom „AD </w:t>
      </w:r>
      <w:proofErr w:type="spellStart"/>
      <w:r w:rsidRPr="0090127C">
        <w:rPr>
          <w:rFonts w:asciiTheme="minorHAnsi" w:hAnsiTheme="minorHAnsi" w:cstheme="minorHAnsi"/>
        </w:rPr>
        <w:t>Undecimum</w:t>
      </w:r>
      <w:proofErr w:type="spellEnd"/>
      <w:r w:rsidRPr="0090127C">
        <w:rPr>
          <w:rFonts w:asciiTheme="minorHAnsi" w:hAnsiTheme="minorHAnsi" w:cstheme="minorHAnsi"/>
        </w:rPr>
        <w:t xml:space="preserve">“ iz grada San </w:t>
      </w:r>
      <w:proofErr w:type="spellStart"/>
      <w:r w:rsidRPr="0090127C">
        <w:rPr>
          <w:rFonts w:asciiTheme="minorHAnsi" w:hAnsiTheme="minorHAnsi" w:cstheme="minorHAnsi"/>
        </w:rPr>
        <w:t>Giorgio</w:t>
      </w:r>
      <w:proofErr w:type="spellEnd"/>
      <w:r w:rsidRPr="0090127C">
        <w:rPr>
          <w:rFonts w:asciiTheme="minorHAnsi" w:hAnsiTheme="minorHAnsi" w:cstheme="minorHAnsi"/>
        </w:rPr>
        <w:t xml:space="preserve"> di </w:t>
      </w:r>
      <w:proofErr w:type="spellStart"/>
      <w:r w:rsidRPr="0090127C">
        <w:rPr>
          <w:rFonts w:asciiTheme="minorHAnsi" w:hAnsiTheme="minorHAnsi" w:cstheme="minorHAnsi"/>
        </w:rPr>
        <w:t>Nogaro</w:t>
      </w:r>
      <w:proofErr w:type="spellEnd"/>
      <w:r w:rsidRPr="0090127C">
        <w:rPr>
          <w:rFonts w:asciiTheme="minorHAnsi" w:hAnsiTheme="minorHAnsi" w:cstheme="minorHAnsi"/>
        </w:rPr>
        <w:t xml:space="preserve"> iz talijanske  regije </w:t>
      </w:r>
      <w:proofErr w:type="spellStart"/>
      <w:r w:rsidRPr="0090127C">
        <w:rPr>
          <w:rFonts w:asciiTheme="minorHAnsi" w:hAnsiTheme="minorHAnsi" w:cstheme="minorHAnsi"/>
        </w:rPr>
        <w:t>Friuli</w:t>
      </w:r>
      <w:proofErr w:type="spellEnd"/>
      <w:r w:rsidRPr="0090127C">
        <w:rPr>
          <w:rFonts w:asciiTheme="minorHAnsi" w:hAnsiTheme="minorHAnsi" w:cstheme="minorHAnsi"/>
        </w:rPr>
        <w:t>.</w:t>
      </w:r>
    </w:p>
    <w:p w:rsidR="00B8525C" w:rsidRPr="0090127C" w:rsidRDefault="00B8525C" w:rsidP="008A6529">
      <w:pPr>
        <w:jc w:val="both"/>
        <w:rPr>
          <w:rFonts w:asciiTheme="minorHAnsi" w:hAnsiTheme="minorHAnsi" w:cstheme="minorHAnsi"/>
          <w:i/>
        </w:rPr>
      </w:pPr>
      <w:r w:rsidRPr="0090127C">
        <w:rPr>
          <w:rFonts w:asciiTheme="minorHAnsi" w:hAnsiTheme="minorHAnsi" w:cstheme="minorHAnsi"/>
        </w:rPr>
        <w:t>Pored izložbene i izdavačke djelatnosti u odjelu Kuće fresaka</w:t>
      </w:r>
      <w:r w:rsidR="00546852">
        <w:rPr>
          <w:rFonts w:asciiTheme="minorHAnsi" w:hAnsiTheme="minorHAnsi" w:cstheme="minorHAnsi"/>
        </w:rPr>
        <w:t xml:space="preserve"> u </w:t>
      </w:r>
      <w:proofErr w:type="spellStart"/>
      <w:r w:rsidR="00546852">
        <w:rPr>
          <w:rFonts w:asciiTheme="minorHAnsi" w:hAnsiTheme="minorHAnsi" w:cstheme="minorHAnsi"/>
        </w:rPr>
        <w:t>Draguću</w:t>
      </w:r>
      <w:proofErr w:type="spellEnd"/>
      <w:r w:rsidRPr="0090127C">
        <w:rPr>
          <w:rFonts w:asciiTheme="minorHAnsi" w:hAnsiTheme="minorHAnsi" w:cstheme="minorHAnsi"/>
        </w:rPr>
        <w:t xml:space="preserve"> održan je niz radionica o izradi zidnih slika i povijesti zidnog slikarstva, započet je  projekt „Obrazovni filmovi o crkvama s freskama“ sa idejom snimanja kratkih edukativnih filmova, kao i nadogradnja i modernizacija online baze „</w:t>
      </w:r>
      <w:proofErr w:type="spellStart"/>
      <w:r w:rsidRPr="0090127C">
        <w:rPr>
          <w:rFonts w:asciiTheme="minorHAnsi" w:hAnsiTheme="minorHAnsi" w:cstheme="minorHAnsi"/>
          <w:i/>
        </w:rPr>
        <w:t>Patrimonio</w:t>
      </w:r>
      <w:proofErr w:type="spellEnd"/>
      <w:r w:rsidRPr="0090127C">
        <w:rPr>
          <w:rFonts w:asciiTheme="minorHAnsi" w:hAnsiTheme="minorHAnsi" w:cstheme="minorHAnsi"/>
          <w:i/>
        </w:rPr>
        <w:t xml:space="preserve"> </w:t>
      </w:r>
      <w:proofErr w:type="spellStart"/>
      <w:r w:rsidRPr="0090127C">
        <w:rPr>
          <w:rFonts w:asciiTheme="minorHAnsi" w:hAnsiTheme="minorHAnsi" w:cstheme="minorHAnsi"/>
          <w:i/>
        </w:rPr>
        <w:t>culturale</w:t>
      </w:r>
      <w:proofErr w:type="spellEnd"/>
      <w:r w:rsidRPr="0090127C">
        <w:rPr>
          <w:rFonts w:asciiTheme="minorHAnsi" w:hAnsiTheme="minorHAnsi" w:cstheme="minorHAnsi"/>
          <w:i/>
        </w:rPr>
        <w:t xml:space="preserve"> </w:t>
      </w:r>
      <w:proofErr w:type="spellStart"/>
      <w:r w:rsidRPr="0090127C">
        <w:rPr>
          <w:rFonts w:asciiTheme="minorHAnsi" w:hAnsiTheme="minorHAnsi" w:cstheme="minorHAnsi"/>
          <w:i/>
        </w:rPr>
        <w:t>istriano</w:t>
      </w:r>
      <w:proofErr w:type="spellEnd"/>
      <w:r w:rsidRPr="0090127C">
        <w:rPr>
          <w:rFonts w:asciiTheme="minorHAnsi" w:hAnsiTheme="minorHAnsi" w:cstheme="minorHAnsi"/>
        </w:rPr>
        <w:t>“.</w:t>
      </w:r>
      <w:r w:rsidR="00D57FAB">
        <w:rPr>
          <w:rFonts w:asciiTheme="minorHAnsi" w:hAnsiTheme="minorHAnsi" w:cstheme="minorHAnsi"/>
        </w:rPr>
        <w:t xml:space="preserve"> </w:t>
      </w:r>
      <w:r w:rsidRPr="0090127C">
        <w:rPr>
          <w:rFonts w:asciiTheme="minorHAnsi" w:hAnsiTheme="minorHAnsi" w:cstheme="minorHAnsi"/>
        </w:rPr>
        <w:t xml:space="preserve">Nastavljen je intenzivan rad na </w:t>
      </w:r>
      <w:r w:rsidR="00F37362" w:rsidRPr="0090127C">
        <w:rPr>
          <w:rFonts w:asciiTheme="minorHAnsi" w:hAnsiTheme="minorHAnsi" w:cstheme="minorHAnsi"/>
        </w:rPr>
        <w:t xml:space="preserve">uredničkim poslovima pripreme knjige </w:t>
      </w:r>
      <w:r w:rsidR="00F37362" w:rsidRPr="0090127C">
        <w:rPr>
          <w:rFonts w:asciiTheme="minorHAnsi" w:hAnsiTheme="minorHAnsi" w:cstheme="minorHAnsi"/>
          <w:i/>
        </w:rPr>
        <w:t xml:space="preserve">Umjetnička baština istarske crkve, </w:t>
      </w:r>
      <w:proofErr w:type="spellStart"/>
      <w:r w:rsidR="00F37362" w:rsidRPr="0090127C">
        <w:rPr>
          <w:rFonts w:asciiTheme="minorHAnsi" w:hAnsiTheme="minorHAnsi" w:cstheme="minorHAnsi"/>
          <w:i/>
        </w:rPr>
        <w:t>Patrimonio</w:t>
      </w:r>
      <w:proofErr w:type="spellEnd"/>
      <w:r w:rsidR="00F37362" w:rsidRPr="0090127C">
        <w:rPr>
          <w:rFonts w:asciiTheme="minorHAnsi" w:hAnsiTheme="minorHAnsi" w:cstheme="minorHAnsi"/>
          <w:i/>
        </w:rPr>
        <w:t xml:space="preserve"> </w:t>
      </w:r>
      <w:proofErr w:type="spellStart"/>
      <w:r w:rsidR="00F37362" w:rsidRPr="0090127C">
        <w:rPr>
          <w:rFonts w:asciiTheme="minorHAnsi" w:hAnsiTheme="minorHAnsi" w:cstheme="minorHAnsi"/>
          <w:i/>
        </w:rPr>
        <w:t>culturale</w:t>
      </w:r>
      <w:proofErr w:type="spellEnd"/>
      <w:r w:rsidR="00F37362" w:rsidRPr="0090127C">
        <w:rPr>
          <w:rFonts w:asciiTheme="minorHAnsi" w:hAnsiTheme="minorHAnsi" w:cstheme="minorHAnsi"/>
          <w:i/>
        </w:rPr>
        <w:t xml:space="preserve"> </w:t>
      </w:r>
      <w:proofErr w:type="spellStart"/>
      <w:r w:rsidR="00F37362" w:rsidRPr="0090127C">
        <w:rPr>
          <w:rFonts w:asciiTheme="minorHAnsi" w:hAnsiTheme="minorHAnsi" w:cstheme="minorHAnsi"/>
          <w:i/>
        </w:rPr>
        <w:t>Istriano</w:t>
      </w:r>
      <w:proofErr w:type="spellEnd"/>
      <w:r w:rsidR="00F37362" w:rsidRPr="0090127C">
        <w:rPr>
          <w:rFonts w:asciiTheme="minorHAnsi" w:hAnsiTheme="minorHAnsi" w:cstheme="minorHAnsi"/>
          <w:i/>
        </w:rPr>
        <w:t>.</w:t>
      </w:r>
      <w:r w:rsidR="00F37362" w:rsidRPr="0090127C">
        <w:rPr>
          <w:rFonts w:asciiTheme="minorHAnsi" w:hAnsiTheme="minorHAnsi" w:cstheme="minorHAnsi"/>
        </w:rPr>
        <w:t xml:space="preserve"> </w:t>
      </w:r>
      <w:r w:rsidR="00F37362" w:rsidRPr="0090127C">
        <w:rPr>
          <w:rFonts w:asciiTheme="minorHAnsi" w:hAnsiTheme="minorHAnsi" w:cstheme="minorHAnsi"/>
          <w:i/>
        </w:rPr>
        <w:t>Slikarstvo I. od V. do XVI. stoljeća</w:t>
      </w:r>
      <w:r w:rsidR="003110A3" w:rsidRPr="0090127C">
        <w:rPr>
          <w:rFonts w:asciiTheme="minorHAnsi" w:hAnsiTheme="minorHAnsi" w:cstheme="minorHAnsi"/>
          <w:i/>
        </w:rPr>
        <w:t xml:space="preserve"> </w:t>
      </w:r>
      <w:r w:rsidR="003110A3" w:rsidRPr="0090127C">
        <w:rPr>
          <w:rFonts w:asciiTheme="minorHAnsi" w:hAnsiTheme="minorHAnsi" w:cstheme="minorHAnsi"/>
        </w:rPr>
        <w:t>koja će biti realizirana kao treća knjiga iz serije</w:t>
      </w:r>
      <w:r w:rsidR="00F37362" w:rsidRPr="0090127C">
        <w:rPr>
          <w:rFonts w:asciiTheme="minorHAnsi" w:hAnsiTheme="minorHAnsi" w:cstheme="minorHAnsi"/>
          <w:i/>
        </w:rPr>
        <w:t>.</w:t>
      </w:r>
    </w:p>
    <w:p w:rsidR="00555BE6" w:rsidRPr="0090127C" w:rsidRDefault="00555BE6" w:rsidP="00555BE6">
      <w:pPr>
        <w:jc w:val="both"/>
        <w:rPr>
          <w:rFonts w:asciiTheme="minorHAnsi" w:hAnsiTheme="minorHAnsi" w:cstheme="minorHAnsi"/>
        </w:rPr>
      </w:pPr>
      <w:r w:rsidRPr="0090127C">
        <w:rPr>
          <w:rFonts w:asciiTheme="minorHAnsi" w:hAnsiTheme="minorHAnsi" w:cstheme="minorHAnsi"/>
          <w:u w:val="single"/>
        </w:rPr>
        <w:t xml:space="preserve">Aktivnost A280449 – Projekt Graditeljskog nasljeđa </w:t>
      </w:r>
      <w:r w:rsidR="003110A3" w:rsidRPr="0090127C">
        <w:rPr>
          <w:rFonts w:asciiTheme="minorHAnsi" w:hAnsiTheme="minorHAnsi" w:cstheme="minorHAnsi"/>
        </w:rPr>
        <w:t>–</w:t>
      </w:r>
      <w:r w:rsidRPr="0090127C">
        <w:rPr>
          <w:rFonts w:asciiTheme="minorHAnsi" w:hAnsiTheme="minorHAnsi" w:cstheme="minorHAnsi"/>
        </w:rPr>
        <w:t xml:space="preserve"> </w:t>
      </w:r>
      <w:r w:rsidR="003110A3" w:rsidRPr="0090127C">
        <w:rPr>
          <w:rFonts w:asciiTheme="minorHAnsi" w:hAnsiTheme="minorHAnsi" w:cstheme="minorHAnsi"/>
        </w:rPr>
        <w:t>izvršeno u</w:t>
      </w:r>
      <w:r w:rsidR="00376E5F">
        <w:rPr>
          <w:rFonts w:asciiTheme="minorHAnsi" w:hAnsiTheme="minorHAnsi" w:cstheme="minorHAnsi"/>
        </w:rPr>
        <w:t xml:space="preserve"> indeksu 1,29</w:t>
      </w:r>
      <w:r w:rsidR="003110A3" w:rsidRPr="0090127C">
        <w:rPr>
          <w:rFonts w:asciiTheme="minorHAnsi" w:hAnsiTheme="minorHAnsi" w:cstheme="minorHAnsi"/>
        </w:rPr>
        <w:t xml:space="preserve">  - zbog obimnosti projekta i materijala (više od 1000 stranica teksta i ilustracija) nije se uspjela završiti kompletna priprema za tisak</w:t>
      </w:r>
      <w:r w:rsidR="00376E5F">
        <w:rPr>
          <w:rFonts w:asciiTheme="minorHAnsi" w:hAnsiTheme="minorHAnsi" w:cstheme="minorHAnsi"/>
        </w:rPr>
        <w:t>,</w:t>
      </w:r>
      <w:r w:rsidR="003110A3" w:rsidRPr="0090127C">
        <w:rPr>
          <w:rFonts w:asciiTheme="minorHAnsi" w:hAnsiTheme="minorHAnsi" w:cstheme="minorHAnsi"/>
        </w:rPr>
        <w:t xml:space="preserve"> a shodno tome, niti tisak.  </w:t>
      </w:r>
    </w:p>
    <w:p w:rsidR="00B8525C" w:rsidRPr="0090127C" w:rsidRDefault="003110A3" w:rsidP="003110A3">
      <w:pPr>
        <w:rPr>
          <w:rFonts w:asciiTheme="minorHAnsi" w:hAnsiTheme="minorHAnsi" w:cstheme="minorHAnsi"/>
        </w:rPr>
      </w:pPr>
      <w:r w:rsidRPr="0090127C">
        <w:rPr>
          <w:rFonts w:asciiTheme="minorHAnsi" w:hAnsiTheme="minorHAnsi" w:cstheme="minorHAnsi"/>
        </w:rPr>
        <w:t xml:space="preserve">U sklopu projekta Graditeljsko naslijeđe Pule 1813.-1918., u pripremi je prva – uvodna publikacija </w:t>
      </w:r>
      <w:r w:rsidRPr="0090127C">
        <w:rPr>
          <w:rFonts w:asciiTheme="minorHAnsi" w:hAnsiTheme="minorHAnsi" w:cstheme="minorHAnsi"/>
          <w:i/>
        </w:rPr>
        <w:t>Prostorni razvitak Pule 1813. – 1918. i Građevine komunalnog sustava</w:t>
      </w:r>
      <w:r w:rsidRPr="0090127C">
        <w:rPr>
          <w:rFonts w:asciiTheme="minorHAnsi" w:hAnsiTheme="minorHAnsi" w:cstheme="minorHAnsi"/>
        </w:rPr>
        <w:t xml:space="preserve">, koja će biti tiskana u dvije knjige. U ovoj je godini dovršeno je fotografiranje, urednički poslovi  i prijelom prve knjige te nastavak istih aktivnosti na drugoj knjizi. </w:t>
      </w:r>
    </w:p>
    <w:p w:rsidR="003110A3" w:rsidRPr="0090127C" w:rsidRDefault="003110A3" w:rsidP="003110A3">
      <w:pPr>
        <w:rPr>
          <w:rFonts w:asciiTheme="minorHAnsi" w:hAnsiTheme="minorHAnsi" w:cstheme="minorHAnsi"/>
        </w:rPr>
      </w:pPr>
      <w:r w:rsidRPr="0090127C">
        <w:rPr>
          <w:rFonts w:asciiTheme="minorHAnsi" w:hAnsiTheme="minorHAnsi" w:cstheme="minorHAnsi"/>
          <w:u w:val="single"/>
        </w:rPr>
        <w:t>Aktivnost A280447 Restauracija muzejske građe</w:t>
      </w:r>
      <w:r w:rsidRPr="0090127C">
        <w:rPr>
          <w:rFonts w:asciiTheme="minorHAnsi" w:hAnsiTheme="minorHAnsi" w:cstheme="minorHAnsi"/>
        </w:rPr>
        <w:t xml:space="preserve"> – izvršeno u skladu sa p</w:t>
      </w:r>
      <w:r w:rsidR="00905DB6">
        <w:rPr>
          <w:rFonts w:asciiTheme="minorHAnsi" w:hAnsiTheme="minorHAnsi" w:cstheme="minorHAnsi"/>
        </w:rPr>
        <w:t>l</w:t>
      </w:r>
      <w:r w:rsidRPr="0090127C">
        <w:rPr>
          <w:rFonts w:asciiTheme="minorHAnsi" w:hAnsiTheme="minorHAnsi" w:cstheme="minorHAnsi"/>
        </w:rPr>
        <w:t>anom.</w:t>
      </w:r>
    </w:p>
    <w:p w:rsidR="003110A3" w:rsidRPr="0090127C" w:rsidRDefault="003110A3" w:rsidP="003110A3">
      <w:pPr>
        <w:rPr>
          <w:rFonts w:asciiTheme="minorHAnsi" w:hAnsiTheme="minorHAnsi" w:cstheme="minorHAnsi"/>
        </w:rPr>
      </w:pPr>
      <w:r w:rsidRPr="0090127C">
        <w:rPr>
          <w:rFonts w:asciiTheme="minorHAnsi" w:hAnsiTheme="minorHAnsi" w:cstheme="minorHAnsi"/>
        </w:rPr>
        <w:t xml:space="preserve">Od konzervatorsko restauratorskih radova na oštećenim predmetima iz fundusa,  realizirani su konzervatorsko-restauratorski radovi na brodici </w:t>
      </w:r>
      <w:proofErr w:type="spellStart"/>
      <w:r w:rsidRPr="0090127C">
        <w:rPr>
          <w:rFonts w:asciiTheme="minorHAnsi" w:hAnsiTheme="minorHAnsi" w:cstheme="minorHAnsi"/>
          <w:i/>
        </w:rPr>
        <w:t>Luigi</w:t>
      </w:r>
      <w:proofErr w:type="spellEnd"/>
      <w:r w:rsidRPr="0090127C">
        <w:rPr>
          <w:rFonts w:asciiTheme="minorHAnsi" w:hAnsiTheme="minorHAnsi" w:cstheme="minorHAnsi"/>
          <w:i/>
        </w:rPr>
        <w:t>,</w:t>
      </w:r>
      <w:r w:rsidRPr="0090127C">
        <w:rPr>
          <w:rFonts w:asciiTheme="minorHAnsi" w:hAnsiTheme="minorHAnsi" w:cstheme="minorHAnsi"/>
        </w:rPr>
        <w:t xml:space="preserve"> koje su izveli  radnici Brodogradilišta </w:t>
      </w:r>
      <w:proofErr w:type="spellStart"/>
      <w:r w:rsidRPr="0090127C">
        <w:rPr>
          <w:rFonts w:asciiTheme="minorHAnsi" w:hAnsiTheme="minorHAnsi" w:cstheme="minorHAnsi"/>
        </w:rPr>
        <w:t>Tehnomont</w:t>
      </w:r>
      <w:proofErr w:type="spellEnd"/>
      <w:r w:rsidRPr="0090127C">
        <w:rPr>
          <w:rFonts w:asciiTheme="minorHAnsi" w:hAnsiTheme="minorHAnsi" w:cstheme="minorHAnsi"/>
        </w:rPr>
        <w:t xml:space="preserve">. </w:t>
      </w:r>
    </w:p>
    <w:p w:rsidR="003110A3" w:rsidRPr="0090127C" w:rsidRDefault="00A00531" w:rsidP="003110A3">
      <w:pPr>
        <w:rPr>
          <w:rFonts w:asciiTheme="minorHAnsi" w:hAnsiTheme="minorHAnsi" w:cstheme="minorHAnsi"/>
        </w:rPr>
      </w:pPr>
      <w:r w:rsidRPr="0090127C">
        <w:rPr>
          <w:rFonts w:asciiTheme="minorHAnsi" w:hAnsiTheme="minorHAnsi" w:cstheme="minorHAnsi"/>
          <w:u w:val="single"/>
        </w:rPr>
        <w:t xml:space="preserve">Aktivnost  A280603 – Manifestacije </w:t>
      </w:r>
      <w:r w:rsidRPr="0090127C">
        <w:rPr>
          <w:rFonts w:asciiTheme="minorHAnsi" w:hAnsiTheme="minorHAnsi" w:cstheme="minorHAnsi"/>
        </w:rPr>
        <w:t xml:space="preserve">– izvršeno 30,36 % manje od planiranog </w:t>
      </w:r>
    </w:p>
    <w:p w:rsidR="00A00531" w:rsidRPr="0090127C" w:rsidRDefault="00A00531" w:rsidP="00FF182A">
      <w:pPr>
        <w:jc w:val="both"/>
        <w:rPr>
          <w:rFonts w:asciiTheme="minorHAnsi" w:hAnsiTheme="minorHAnsi" w:cstheme="minorHAnsi"/>
        </w:rPr>
      </w:pPr>
      <w:r w:rsidRPr="0090127C">
        <w:rPr>
          <w:rFonts w:asciiTheme="minorHAnsi" w:hAnsiTheme="minorHAnsi" w:cstheme="minorHAnsi"/>
        </w:rPr>
        <w:t xml:space="preserve">Radi se o manifestaciji Advent u Puli u koju se ove godine uz Turističku zajednicu Grada Pule i Grad Pulu, uključio i naš muzej i to audiovizualnom instalacijom u prostoru i ispred same </w:t>
      </w:r>
      <w:r w:rsidRPr="0090127C">
        <w:rPr>
          <w:rFonts w:asciiTheme="minorHAnsi" w:hAnsiTheme="minorHAnsi" w:cstheme="minorHAnsi"/>
        </w:rPr>
        <w:lastRenderedPageBreak/>
        <w:t xml:space="preserve">utvrde Kaštela. </w:t>
      </w:r>
      <w:r w:rsidR="00B67852" w:rsidRPr="0090127C">
        <w:rPr>
          <w:rFonts w:asciiTheme="minorHAnsi" w:hAnsiTheme="minorHAnsi" w:cstheme="minorHAnsi"/>
        </w:rPr>
        <w:t>Financiranje dijela manifestacije preuzela je u konačnici Turistička zajednica Grada Pule pa je i stoga naše izvršenje manje od plana.</w:t>
      </w:r>
    </w:p>
    <w:p w:rsidR="00A00531" w:rsidRPr="0090127C" w:rsidRDefault="00FF182A" w:rsidP="003110A3">
      <w:pPr>
        <w:rPr>
          <w:rFonts w:asciiTheme="minorHAnsi" w:hAnsiTheme="minorHAnsi" w:cstheme="minorHAnsi"/>
        </w:rPr>
      </w:pPr>
      <w:r w:rsidRPr="0090127C">
        <w:rPr>
          <w:rFonts w:asciiTheme="minorHAnsi" w:hAnsiTheme="minorHAnsi" w:cstheme="minorHAnsi"/>
          <w:u w:val="single"/>
        </w:rPr>
        <w:t xml:space="preserve">Aktivnost A280609 Kuća kaštela u </w:t>
      </w:r>
      <w:proofErr w:type="spellStart"/>
      <w:r w:rsidRPr="0090127C">
        <w:rPr>
          <w:rFonts w:asciiTheme="minorHAnsi" w:hAnsiTheme="minorHAnsi" w:cstheme="minorHAnsi"/>
          <w:u w:val="single"/>
        </w:rPr>
        <w:t>Momjanu</w:t>
      </w:r>
      <w:proofErr w:type="spellEnd"/>
      <w:r w:rsidRPr="0090127C">
        <w:rPr>
          <w:rFonts w:asciiTheme="minorHAnsi" w:hAnsiTheme="minorHAnsi" w:cstheme="minorHAnsi"/>
        </w:rPr>
        <w:t xml:space="preserve"> – izvršeno 0,51 %</w:t>
      </w:r>
      <w:r w:rsidR="00A651A5" w:rsidRPr="0090127C">
        <w:rPr>
          <w:rFonts w:asciiTheme="minorHAnsi" w:hAnsiTheme="minorHAnsi" w:cstheme="minorHAnsi"/>
        </w:rPr>
        <w:t xml:space="preserve"> manje od </w:t>
      </w:r>
      <w:r w:rsidRPr="0090127C">
        <w:rPr>
          <w:rFonts w:asciiTheme="minorHAnsi" w:hAnsiTheme="minorHAnsi" w:cstheme="minorHAnsi"/>
        </w:rPr>
        <w:t>planiranog.</w:t>
      </w:r>
    </w:p>
    <w:p w:rsidR="00FF182A" w:rsidRPr="0090127C" w:rsidRDefault="00FF182A" w:rsidP="003E31B1">
      <w:pPr>
        <w:jc w:val="both"/>
        <w:rPr>
          <w:rFonts w:asciiTheme="minorHAnsi" w:hAnsiTheme="minorHAnsi" w:cstheme="minorHAnsi"/>
        </w:rPr>
      </w:pPr>
      <w:r w:rsidRPr="0090127C">
        <w:rPr>
          <w:rFonts w:asciiTheme="minorHAnsi" w:hAnsiTheme="minorHAnsi" w:cstheme="minorHAnsi"/>
        </w:rPr>
        <w:t xml:space="preserve">Dovršena je izgradnja i opremanje zgrade koja je uređena kao Kuća istarskih  kaštela u </w:t>
      </w:r>
      <w:proofErr w:type="spellStart"/>
      <w:r w:rsidRPr="0090127C">
        <w:rPr>
          <w:rFonts w:asciiTheme="minorHAnsi" w:hAnsiTheme="minorHAnsi" w:cstheme="minorHAnsi"/>
        </w:rPr>
        <w:t>Momjanu</w:t>
      </w:r>
      <w:proofErr w:type="spellEnd"/>
      <w:r w:rsidRPr="0090127C">
        <w:rPr>
          <w:rFonts w:asciiTheme="minorHAnsi" w:hAnsiTheme="minorHAnsi" w:cstheme="minorHAnsi"/>
        </w:rPr>
        <w:t xml:space="preserve">. Izgradnju i opremanje financira osnivač, Istarska županija - </w:t>
      </w:r>
      <w:proofErr w:type="spellStart"/>
      <w:r w:rsidRPr="0090127C">
        <w:rPr>
          <w:rFonts w:asciiTheme="minorHAnsi" w:hAnsiTheme="minorHAnsi" w:cstheme="minorHAnsi"/>
        </w:rPr>
        <w:t>Regione</w:t>
      </w:r>
      <w:proofErr w:type="spellEnd"/>
      <w:r w:rsidRPr="0090127C">
        <w:rPr>
          <w:rFonts w:asciiTheme="minorHAnsi" w:hAnsiTheme="minorHAnsi" w:cstheme="minorHAnsi"/>
        </w:rPr>
        <w:t xml:space="preserve"> </w:t>
      </w:r>
      <w:proofErr w:type="spellStart"/>
      <w:r w:rsidRPr="0090127C">
        <w:rPr>
          <w:rFonts w:asciiTheme="minorHAnsi" w:hAnsiTheme="minorHAnsi" w:cstheme="minorHAnsi"/>
        </w:rPr>
        <w:t>Istriana</w:t>
      </w:r>
      <w:proofErr w:type="spellEnd"/>
      <w:r w:rsidRPr="0090127C">
        <w:rPr>
          <w:rFonts w:asciiTheme="minorHAnsi" w:hAnsiTheme="minorHAnsi" w:cstheme="minorHAnsi"/>
        </w:rPr>
        <w:t xml:space="preserve"> dok je </w:t>
      </w:r>
      <w:r w:rsidR="00905DB6">
        <w:rPr>
          <w:rFonts w:asciiTheme="minorHAnsi" w:hAnsiTheme="minorHAnsi" w:cstheme="minorHAnsi"/>
        </w:rPr>
        <w:t>PPMI-MSNI</w:t>
      </w:r>
      <w:r w:rsidRPr="0090127C">
        <w:rPr>
          <w:rFonts w:asciiTheme="minorHAnsi" w:hAnsiTheme="minorHAnsi" w:cstheme="minorHAnsi"/>
        </w:rPr>
        <w:t xml:space="preserve"> osigurao trenutno potreban  namještaj i sustav zaštite. U dogovoru s osnivačem, započeo je i postupak preuzimanja upravljanja objektom. </w:t>
      </w:r>
    </w:p>
    <w:p w:rsidR="00FF182A" w:rsidRPr="0090127C" w:rsidRDefault="003E31B1" w:rsidP="003110A3">
      <w:pPr>
        <w:rPr>
          <w:rFonts w:asciiTheme="minorHAnsi" w:hAnsiTheme="minorHAnsi" w:cstheme="minorHAnsi"/>
        </w:rPr>
      </w:pPr>
      <w:r w:rsidRPr="0090127C">
        <w:rPr>
          <w:rFonts w:asciiTheme="minorHAnsi" w:hAnsiTheme="minorHAnsi" w:cstheme="minorHAnsi"/>
          <w:u w:val="single"/>
        </w:rPr>
        <w:t>Aktivnost A280495 Pulski fortifikacijski sustav kao novi kulturno turistički proizvod</w:t>
      </w:r>
      <w:r w:rsidRPr="0090127C">
        <w:rPr>
          <w:rFonts w:asciiTheme="minorHAnsi" w:hAnsiTheme="minorHAnsi" w:cstheme="minorHAnsi"/>
        </w:rPr>
        <w:t xml:space="preserve"> –izvršeno 1,98 % manje od plana a radi manje ostvarenih </w:t>
      </w:r>
      <w:proofErr w:type="spellStart"/>
      <w:r w:rsidRPr="0090127C">
        <w:rPr>
          <w:rFonts w:asciiTheme="minorHAnsi" w:hAnsiTheme="minorHAnsi" w:cstheme="minorHAnsi"/>
        </w:rPr>
        <w:t>vanprojektnih</w:t>
      </w:r>
      <w:proofErr w:type="spellEnd"/>
      <w:r w:rsidRPr="0090127C">
        <w:rPr>
          <w:rFonts w:asciiTheme="minorHAnsi" w:hAnsiTheme="minorHAnsi" w:cstheme="minorHAnsi"/>
        </w:rPr>
        <w:t xml:space="preserve"> troškova.</w:t>
      </w:r>
    </w:p>
    <w:p w:rsidR="003E31B1" w:rsidRPr="0090127C" w:rsidRDefault="003E31B1" w:rsidP="003E31B1">
      <w:pPr>
        <w:jc w:val="both"/>
        <w:rPr>
          <w:rFonts w:asciiTheme="minorHAnsi" w:hAnsiTheme="minorHAnsi" w:cstheme="minorHAnsi"/>
        </w:rPr>
      </w:pPr>
      <w:r w:rsidRPr="0090127C">
        <w:rPr>
          <w:rFonts w:asciiTheme="minorHAnsi" w:hAnsiTheme="minorHAnsi" w:cstheme="minorHAnsi"/>
        </w:rPr>
        <w:t xml:space="preserve">U ovom izvještajnom razdoblju projekt „Pulski fortifikacijski sustav kao novi kulturno-turistički proizvod“ koji se odvija u sklopu projekta </w:t>
      </w:r>
      <w:r w:rsidRPr="0090127C">
        <w:rPr>
          <w:rFonts w:asciiTheme="minorHAnsi" w:hAnsiTheme="minorHAnsi" w:cstheme="minorHAnsi"/>
          <w:i/>
        </w:rPr>
        <w:t>Strategija razvoja urbanog područja Pule, Operativni program Konkurentnost i kohezija 2014. – 2020. – ITU mehanizam</w:t>
      </w:r>
      <w:r w:rsidRPr="0090127C">
        <w:rPr>
          <w:rFonts w:asciiTheme="minorHAnsi" w:hAnsiTheme="minorHAnsi" w:cstheme="minorHAnsi"/>
        </w:rPr>
        <w:t xml:space="preserve"> , predstavlja najveći udio izvršenja i to u dijelu projektnih nabava kao i troškovima izvan projekta odnosno onima koji indirektno prate realizaciju.  Nositelj projekta je Grad Pula, a partneri </w:t>
      </w:r>
      <w:r w:rsidR="005B3417">
        <w:rPr>
          <w:rFonts w:asciiTheme="minorHAnsi" w:hAnsiTheme="minorHAnsi" w:cstheme="minorHAnsi"/>
        </w:rPr>
        <w:t>PPMI-MSNI</w:t>
      </w:r>
      <w:r w:rsidRPr="0090127C">
        <w:rPr>
          <w:rFonts w:asciiTheme="minorHAnsi" w:hAnsiTheme="minorHAnsi" w:cstheme="minorHAnsi"/>
        </w:rPr>
        <w:t xml:space="preserve"> i Turistička zajednica grada Pule. Cilj projekta je dovršetak radova na zaštiti i obnovi Mletačke utvrde Kaštela, sanacijom krova istočne </w:t>
      </w:r>
      <w:proofErr w:type="spellStart"/>
      <w:r w:rsidRPr="0090127C">
        <w:rPr>
          <w:rFonts w:asciiTheme="minorHAnsi" w:hAnsiTheme="minorHAnsi" w:cstheme="minorHAnsi"/>
        </w:rPr>
        <w:t>kortine</w:t>
      </w:r>
      <w:proofErr w:type="spellEnd"/>
      <w:r w:rsidRPr="0090127C">
        <w:rPr>
          <w:rFonts w:asciiTheme="minorHAnsi" w:hAnsiTheme="minorHAnsi" w:cstheme="minorHAnsi"/>
        </w:rPr>
        <w:t xml:space="preserve"> stvoriti što bolje uvjete za izložbenu djelatnost, izvesti povezivanje utvrde i podzemnih tunela </w:t>
      </w:r>
      <w:proofErr w:type="spellStart"/>
      <w:r w:rsidRPr="0090127C">
        <w:rPr>
          <w:rFonts w:asciiTheme="minorHAnsi" w:hAnsiTheme="minorHAnsi" w:cstheme="minorHAnsi"/>
          <w:i/>
        </w:rPr>
        <w:t>Zerostrasse</w:t>
      </w:r>
      <w:proofErr w:type="spellEnd"/>
      <w:r w:rsidRPr="0090127C">
        <w:rPr>
          <w:rFonts w:asciiTheme="minorHAnsi" w:hAnsiTheme="minorHAnsi" w:cstheme="minorHAnsi"/>
        </w:rPr>
        <w:t xml:space="preserve"> te realizirati suvremeni info-punkt, koji će izložbeno i multimedijski predstaviti austrougarski fortifikacijski sustav u Puli. U 2021. godini dovršeni su građevinski radovi i tako objedinjen sustav otvoren je u kolovozu 2021. U 2022. godini, u sklopu nastavka rada na projektu </w:t>
      </w:r>
      <w:r w:rsidR="005D58F3" w:rsidRPr="0090127C">
        <w:rPr>
          <w:rFonts w:asciiTheme="minorHAnsi" w:hAnsiTheme="minorHAnsi" w:cstheme="minorHAnsi"/>
        </w:rPr>
        <w:t>realizirana je i za publiku, 14. srpnja  svečano otvorena</w:t>
      </w:r>
      <w:r w:rsidRPr="0090127C">
        <w:rPr>
          <w:rFonts w:asciiTheme="minorHAnsi" w:hAnsiTheme="minorHAnsi" w:cstheme="minorHAnsi"/>
        </w:rPr>
        <w:t xml:space="preserve"> multimedijalna izložba projekta </w:t>
      </w:r>
      <w:r w:rsidRPr="0090127C">
        <w:rPr>
          <w:rFonts w:asciiTheme="minorHAnsi" w:hAnsiTheme="minorHAnsi" w:cstheme="minorHAnsi"/>
          <w:i/>
        </w:rPr>
        <w:t>Fort centar Pula</w:t>
      </w:r>
      <w:r w:rsidRPr="0090127C">
        <w:rPr>
          <w:rFonts w:asciiTheme="minorHAnsi" w:hAnsiTheme="minorHAnsi" w:cstheme="minorHAnsi"/>
        </w:rPr>
        <w:t xml:space="preserve"> </w:t>
      </w:r>
      <w:r w:rsidR="005D58F3" w:rsidRPr="0090127C">
        <w:rPr>
          <w:rFonts w:asciiTheme="minorHAnsi" w:hAnsiTheme="minorHAnsi" w:cstheme="minorHAnsi"/>
        </w:rPr>
        <w:t xml:space="preserve">  </w:t>
      </w:r>
      <w:r w:rsidRPr="0090127C">
        <w:rPr>
          <w:rFonts w:asciiTheme="minorHAnsi" w:hAnsiTheme="minorHAnsi" w:cstheme="minorHAnsi"/>
        </w:rPr>
        <w:t xml:space="preserve">kao i  muzejska trgovina - </w:t>
      </w:r>
      <w:proofErr w:type="spellStart"/>
      <w:r w:rsidRPr="0090127C">
        <w:rPr>
          <w:rFonts w:asciiTheme="minorHAnsi" w:hAnsiTheme="minorHAnsi" w:cstheme="minorHAnsi"/>
        </w:rPr>
        <w:t>suvenirnica</w:t>
      </w:r>
      <w:proofErr w:type="spellEnd"/>
      <w:r w:rsidRPr="0090127C">
        <w:rPr>
          <w:rFonts w:asciiTheme="minorHAnsi" w:hAnsiTheme="minorHAnsi" w:cstheme="minorHAnsi"/>
        </w:rPr>
        <w:t xml:space="preserve">. </w:t>
      </w:r>
      <w:r w:rsidR="005D58F3" w:rsidRPr="0090127C">
        <w:rPr>
          <w:rFonts w:asciiTheme="minorHAnsi" w:hAnsiTheme="minorHAnsi" w:cstheme="minorHAnsi"/>
        </w:rPr>
        <w:t xml:space="preserve">Realizacija projekta otvorenja izložbe naišlo je na veliki pozitivni medijski odjek kao i interes publike. </w:t>
      </w:r>
      <w:r w:rsidRPr="0090127C">
        <w:rPr>
          <w:rFonts w:asciiTheme="minorHAnsi" w:hAnsiTheme="minorHAnsi" w:cstheme="minorHAnsi"/>
        </w:rPr>
        <w:t xml:space="preserve">U sklopu instalacije multimedije, ispred utvrde kaštela,  postavljen je i digitalni samostojeći  pano – totem , za čiju instalaciju je izvršen </w:t>
      </w:r>
      <w:proofErr w:type="spellStart"/>
      <w:r w:rsidRPr="0090127C">
        <w:rPr>
          <w:rFonts w:asciiTheme="minorHAnsi" w:hAnsiTheme="minorHAnsi" w:cstheme="minorHAnsi"/>
        </w:rPr>
        <w:t>prekop</w:t>
      </w:r>
      <w:proofErr w:type="spellEnd"/>
      <w:r w:rsidRPr="0090127C">
        <w:rPr>
          <w:rFonts w:asciiTheme="minorHAnsi" w:hAnsiTheme="minorHAnsi" w:cstheme="minorHAnsi"/>
        </w:rPr>
        <w:t xml:space="preserve"> i postavljena kabelska infrastruktura za dovod električnog napajanja. Izvršene su sve projektne nabave i projekt je završen sa koncem listopada 2022.</w:t>
      </w: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t>Zakonske i druge podloge na kojima se zasniva program</w:t>
      </w:r>
    </w:p>
    <w:p w:rsidR="00E6122B" w:rsidRPr="0090127C" w:rsidRDefault="00E6122B" w:rsidP="00E6122B">
      <w:pPr>
        <w:jc w:val="both"/>
        <w:rPr>
          <w:rFonts w:asciiTheme="minorHAnsi" w:hAnsiTheme="minorHAnsi" w:cstheme="minorHAnsi"/>
        </w:rPr>
      </w:pPr>
      <w:r w:rsidRPr="0090127C">
        <w:rPr>
          <w:rFonts w:asciiTheme="minorHAnsi" w:hAnsiTheme="minorHAnsi" w:cstheme="minorHAnsi"/>
        </w:rPr>
        <w:t xml:space="preserve">Zakon o muzejima (NN 61/2018), Zakon o zaštiti i očuvanju kulturnih dobara (NN 69/99, 151/03, 157/03, 100/04, 87/09, 88/10, 61/11, 25/12, 136/12, 157/13, 152/14, 98/15, 44/17, 90/18, 32/20, 62/20), Zakon o financiranju javnih potreba u kulturi (Narodne novine br. 47/90., 27/93. i 38/09.)   </w:t>
      </w:r>
    </w:p>
    <w:p w:rsidR="00E6122B" w:rsidRPr="0090127C" w:rsidRDefault="00E6122B" w:rsidP="00E6122B">
      <w:pPr>
        <w:jc w:val="both"/>
        <w:rPr>
          <w:rFonts w:asciiTheme="minorHAnsi" w:hAnsiTheme="minorHAnsi" w:cstheme="minorHAnsi"/>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t>Usklađenje ciljeva, strategije i programa s dokumentima dugoročnog razvoja</w:t>
      </w:r>
    </w:p>
    <w:p w:rsidR="00633811" w:rsidRPr="0090127C" w:rsidRDefault="00633811" w:rsidP="00633811">
      <w:pPr>
        <w:jc w:val="both"/>
        <w:rPr>
          <w:rFonts w:asciiTheme="minorHAnsi" w:hAnsiTheme="minorHAnsi" w:cstheme="minorHAnsi"/>
        </w:rPr>
      </w:pPr>
      <w:r w:rsidRPr="0090127C">
        <w:rPr>
          <w:rFonts w:asciiTheme="minorHAnsi" w:hAnsiTheme="minorHAnsi" w:cstheme="minorHAnsi"/>
        </w:rPr>
        <w:t xml:space="preserve">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w:t>
      </w:r>
      <w:proofErr w:type="spellStart"/>
      <w:r w:rsidRPr="0090127C">
        <w:rPr>
          <w:rFonts w:asciiTheme="minorHAnsi" w:hAnsiTheme="minorHAnsi" w:cstheme="minorHAnsi"/>
        </w:rPr>
        <w:t>uključivog</w:t>
      </w:r>
      <w:proofErr w:type="spellEnd"/>
      <w:r w:rsidRPr="0090127C">
        <w:rPr>
          <w:rFonts w:asciiTheme="minorHAnsi" w:hAnsiTheme="minorHAnsi" w:cstheme="minorHAnsi"/>
        </w:rPr>
        <w:t xml:space="preserve"> rasta društva u cjelini.</w:t>
      </w:r>
    </w:p>
    <w:p w:rsidR="00633811" w:rsidRPr="0090127C" w:rsidRDefault="00633811" w:rsidP="00633811">
      <w:pPr>
        <w:jc w:val="both"/>
        <w:rPr>
          <w:rFonts w:asciiTheme="minorHAnsi" w:hAnsiTheme="minorHAnsi" w:cstheme="minorHAnsi"/>
        </w:rPr>
      </w:pPr>
      <w:r w:rsidRPr="0090127C">
        <w:rPr>
          <w:rFonts w:asciiTheme="minorHAnsi" w:hAnsiTheme="minorHAnsi" w:cstheme="minorHAnsi"/>
        </w:rPr>
        <w:t>Naziv mjere: Promicanje kulture i kulturnih sadržaja</w:t>
      </w:r>
    </w:p>
    <w:p w:rsidR="00E6122B" w:rsidRPr="0090127C" w:rsidRDefault="00E6122B" w:rsidP="00E6122B">
      <w:pPr>
        <w:jc w:val="both"/>
        <w:rPr>
          <w:rFonts w:asciiTheme="minorHAnsi" w:hAnsiTheme="minorHAnsi" w:cstheme="minorHAnsi"/>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t>Ishodište i pokazatelji na kojima se zasnivaju izračuni i ocjene potrebnih sredstava za provođenje programa</w:t>
      </w:r>
    </w:p>
    <w:p w:rsidR="00E6122B" w:rsidRPr="0090127C" w:rsidRDefault="00E6122B" w:rsidP="00E6122B">
      <w:pPr>
        <w:jc w:val="both"/>
        <w:rPr>
          <w:rFonts w:asciiTheme="minorHAnsi" w:hAnsiTheme="minorHAnsi" w:cstheme="minorHAnsi"/>
        </w:rPr>
      </w:pPr>
      <w:r w:rsidRPr="0090127C">
        <w:rPr>
          <w:rFonts w:asciiTheme="minorHAnsi" w:hAnsiTheme="minorHAnsi" w:cstheme="minorHAnsi"/>
        </w:rPr>
        <w:t xml:space="preserve">Prijave na natječaje javnih potreba u kulturi. Program rada. Dogovorene međumuzejske suradnje. Sastanci Upravnog i Stručnog vijeća, na kojima se valoriziraju programi. Rad na projektu u sklopu ITU mehanizma. Nastavak rada na višegodišnjim programima, za koje je financijska konstrukcija poznata iz prijašnjih godina.    </w:t>
      </w:r>
    </w:p>
    <w:p w:rsidR="00E6122B" w:rsidRPr="0090127C" w:rsidRDefault="00E6122B" w:rsidP="00E6122B">
      <w:pPr>
        <w:jc w:val="both"/>
        <w:rPr>
          <w:rFonts w:asciiTheme="minorHAnsi" w:hAnsiTheme="minorHAnsi" w:cstheme="minorHAnsi"/>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lastRenderedPageBreak/>
        <w:t>Izvještaj o postignutim ciljevima i rezultatima programa temeljenim na pokazateljima uspješnosti u  prethodnoj godini</w:t>
      </w:r>
    </w:p>
    <w:p w:rsidR="00E6122B" w:rsidRPr="0090127C" w:rsidRDefault="00E6122B" w:rsidP="00E6122B">
      <w:pPr>
        <w:jc w:val="both"/>
        <w:rPr>
          <w:rFonts w:asciiTheme="minorHAnsi" w:hAnsiTheme="minorHAnsi" w:cstheme="minorHAnsi"/>
          <w:i/>
        </w:rPr>
      </w:pPr>
      <w:r w:rsidRPr="0090127C">
        <w:rPr>
          <w:rFonts w:asciiTheme="minorHAnsi" w:hAnsiTheme="minorHAnsi" w:cstheme="minorHAnsi"/>
        </w:rPr>
        <w:t xml:space="preserve">Uspješne realizacije projekata, veliki publicitet u medijima, veliki porast broja posjetitelja. Muzejskoj publici i javnosti prezentiran je stručni rad </w:t>
      </w:r>
      <w:r w:rsidR="005B3417">
        <w:rPr>
          <w:rFonts w:asciiTheme="minorHAnsi" w:hAnsiTheme="minorHAnsi" w:cstheme="minorHAnsi"/>
        </w:rPr>
        <w:t>PPMI-MSNI</w:t>
      </w:r>
      <w:r w:rsidRPr="0090127C">
        <w:rPr>
          <w:rFonts w:asciiTheme="minorHAnsi" w:hAnsiTheme="minorHAnsi" w:cstheme="minorHAnsi"/>
        </w:rPr>
        <w:t xml:space="preserve"> i vrijedna povijesna građa koju </w:t>
      </w:r>
      <w:r w:rsidR="005B3417">
        <w:rPr>
          <w:rFonts w:asciiTheme="minorHAnsi" w:hAnsiTheme="minorHAnsi" w:cstheme="minorHAnsi"/>
        </w:rPr>
        <w:t>PPMI-MSNI</w:t>
      </w:r>
      <w:r w:rsidRPr="0090127C">
        <w:rPr>
          <w:rFonts w:asciiTheme="minorHAnsi" w:hAnsiTheme="minorHAnsi" w:cstheme="minorHAnsi"/>
        </w:rPr>
        <w:t xml:space="preserve"> čuva. Uspješno izvršen</w:t>
      </w:r>
      <w:r w:rsidR="00421160" w:rsidRPr="0090127C">
        <w:rPr>
          <w:rFonts w:asciiTheme="minorHAnsi" w:hAnsiTheme="minorHAnsi" w:cstheme="minorHAnsi"/>
        </w:rPr>
        <w:t xml:space="preserve"> projekt </w:t>
      </w:r>
      <w:r w:rsidRPr="0090127C">
        <w:rPr>
          <w:rFonts w:asciiTheme="minorHAnsi" w:hAnsiTheme="minorHAnsi" w:cstheme="minorHAnsi"/>
        </w:rPr>
        <w:t xml:space="preserve"> izložbe </w:t>
      </w:r>
      <w:r w:rsidR="00421160" w:rsidRPr="0090127C">
        <w:rPr>
          <w:rFonts w:asciiTheme="minorHAnsi" w:hAnsiTheme="minorHAnsi" w:cstheme="minorHAnsi"/>
          <w:i/>
        </w:rPr>
        <w:t>Fort centar</w:t>
      </w:r>
      <w:r w:rsidRPr="0090127C">
        <w:rPr>
          <w:rFonts w:asciiTheme="minorHAnsi" w:hAnsiTheme="minorHAnsi" w:cstheme="minorHAnsi"/>
          <w:i/>
        </w:rPr>
        <w:t xml:space="preserve"> Pul</w:t>
      </w:r>
      <w:r w:rsidR="00421160" w:rsidRPr="0090127C">
        <w:rPr>
          <w:rFonts w:asciiTheme="minorHAnsi" w:hAnsiTheme="minorHAnsi" w:cstheme="minorHAnsi"/>
          <w:i/>
        </w:rPr>
        <w:t>a</w:t>
      </w:r>
      <w:r w:rsidR="00421160" w:rsidRPr="0090127C">
        <w:rPr>
          <w:rFonts w:asciiTheme="minorHAnsi" w:hAnsiTheme="minorHAnsi" w:cstheme="minorHAnsi"/>
        </w:rPr>
        <w:t xml:space="preserve"> </w:t>
      </w:r>
      <w:r w:rsidRPr="0090127C">
        <w:rPr>
          <w:rFonts w:asciiTheme="minorHAnsi" w:hAnsiTheme="minorHAnsi" w:cstheme="minorHAnsi"/>
        </w:rPr>
        <w:t xml:space="preserve">, u sklopu ITU mehanizma. Isto tako, </w:t>
      </w:r>
      <w:r w:rsidR="00421160" w:rsidRPr="0090127C">
        <w:rPr>
          <w:rFonts w:asciiTheme="minorHAnsi" w:hAnsiTheme="minorHAnsi" w:cstheme="minorHAnsi"/>
        </w:rPr>
        <w:t xml:space="preserve">uspješno realizirana </w:t>
      </w:r>
      <w:r w:rsidRPr="0090127C">
        <w:rPr>
          <w:rFonts w:asciiTheme="minorHAnsi" w:hAnsiTheme="minorHAnsi" w:cstheme="minorHAnsi"/>
        </w:rPr>
        <w:t xml:space="preserve"> izložb</w:t>
      </w:r>
      <w:r w:rsidR="00421160" w:rsidRPr="0090127C">
        <w:rPr>
          <w:rFonts w:asciiTheme="minorHAnsi" w:hAnsiTheme="minorHAnsi" w:cstheme="minorHAnsi"/>
        </w:rPr>
        <w:t>a</w:t>
      </w:r>
      <w:r w:rsidRPr="0090127C">
        <w:rPr>
          <w:rFonts w:asciiTheme="minorHAnsi" w:hAnsiTheme="minorHAnsi" w:cstheme="minorHAnsi"/>
        </w:rPr>
        <w:t xml:space="preserve"> </w:t>
      </w:r>
      <w:proofErr w:type="spellStart"/>
      <w:r w:rsidRPr="0090127C">
        <w:rPr>
          <w:rFonts w:asciiTheme="minorHAnsi" w:hAnsiTheme="minorHAnsi" w:cstheme="minorHAnsi"/>
          <w:i/>
        </w:rPr>
        <w:t>Valvasor</w:t>
      </w:r>
      <w:proofErr w:type="spellEnd"/>
      <w:r w:rsidRPr="0090127C">
        <w:rPr>
          <w:rFonts w:asciiTheme="minorHAnsi" w:hAnsiTheme="minorHAnsi" w:cstheme="minorHAnsi"/>
          <w:i/>
        </w:rPr>
        <w:t xml:space="preserve"> u Istri 333 godine od tiskanja knjige Slava Vojvodine Kranjske</w:t>
      </w:r>
      <w:r w:rsidR="00421160" w:rsidRPr="0090127C">
        <w:rPr>
          <w:rFonts w:asciiTheme="minorHAnsi" w:hAnsiTheme="minorHAnsi" w:cstheme="minorHAnsi"/>
        </w:rPr>
        <w:t xml:space="preserve">, izložba </w:t>
      </w:r>
      <w:r w:rsidR="00421160" w:rsidRPr="0090127C">
        <w:rPr>
          <w:rFonts w:asciiTheme="minorHAnsi" w:hAnsiTheme="minorHAnsi" w:cstheme="minorHAnsi"/>
          <w:i/>
        </w:rPr>
        <w:t>Neočekivana Pula-fotografske uspomene iz albuma Ester Carloni,</w:t>
      </w:r>
      <w:r w:rsidRPr="0090127C">
        <w:rPr>
          <w:rFonts w:asciiTheme="minorHAnsi" w:hAnsiTheme="minorHAnsi" w:cstheme="minorHAnsi"/>
        </w:rPr>
        <w:t xml:space="preserve"> </w:t>
      </w:r>
      <w:r w:rsidR="00C352B1" w:rsidRPr="0090127C">
        <w:rPr>
          <w:rFonts w:asciiTheme="minorHAnsi" w:hAnsiTheme="minorHAnsi" w:cstheme="minorHAnsi"/>
        </w:rPr>
        <w:t xml:space="preserve">izložba </w:t>
      </w:r>
      <w:r w:rsidR="00C352B1" w:rsidRPr="0090127C">
        <w:rPr>
          <w:rFonts w:asciiTheme="minorHAnsi" w:hAnsiTheme="minorHAnsi" w:cstheme="minorHAnsi"/>
          <w:i/>
        </w:rPr>
        <w:t xml:space="preserve">Žene otpora – Žene u antifašističkoj borbi, </w:t>
      </w:r>
      <w:r w:rsidR="00C352B1" w:rsidRPr="0090127C">
        <w:rPr>
          <w:rFonts w:asciiTheme="minorHAnsi" w:hAnsiTheme="minorHAnsi" w:cstheme="minorHAnsi"/>
        </w:rPr>
        <w:t xml:space="preserve">čime je obilježen Dan Istarske županije,   </w:t>
      </w:r>
      <w:r w:rsidRPr="0090127C">
        <w:rPr>
          <w:rFonts w:asciiTheme="minorHAnsi" w:hAnsiTheme="minorHAnsi" w:cstheme="minorHAnsi"/>
        </w:rPr>
        <w:t xml:space="preserve"> </w:t>
      </w:r>
      <w:r w:rsidR="00C352B1" w:rsidRPr="0090127C">
        <w:rPr>
          <w:rFonts w:asciiTheme="minorHAnsi" w:hAnsiTheme="minorHAnsi" w:cstheme="minorHAnsi"/>
        </w:rPr>
        <w:t xml:space="preserve">nastavak </w:t>
      </w:r>
      <w:r w:rsidR="00421160" w:rsidRPr="0090127C">
        <w:rPr>
          <w:rFonts w:asciiTheme="minorHAnsi" w:hAnsiTheme="minorHAnsi" w:cstheme="minorHAnsi"/>
        </w:rPr>
        <w:t>p</w:t>
      </w:r>
      <w:r w:rsidRPr="0090127C">
        <w:rPr>
          <w:rFonts w:asciiTheme="minorHAnsi" w:hAnsiTheme="minorHAnsi" w:cstheme="minorHAnsi"/>
        </w:rPr>
        <w:t>ripreme za tisak publikacij</w:t>
      </w:r>
      <w:r w:rsidR="00C352B1" w:rsidRPr="0090127C">
        <w:rPr>
          <w:rFonts w:asciiTheme="minorHAnsi" w:hAnsiTheme="minorHAnsi" w:cstheme="minorHAnsi"/>
        </w:rPr>
        <w:t>e</w:t>
      </w:r>
      <w:r w:rsidRPr="0090127C">
        <w:rPr>
          <w:rFonts w:asciiTheme="minorHAnsi" w:hAnsiTheme="minorHAnsi" w:cstheme="minorHAnsi"/>
        </w:rPr>
        <w:t xml:space="preserve"> </w:t>
      </w:r>
      <w:r w:rsidRPr="0090127C">
        <w:rPr>
          <w:rFonts w:asciiTheme="minorHAnsi" w:hAnsiTheme="minorHAnsi" w:cstheme="minorHAnsi"/>
          <w:i/>
        </w:rPr>
        <w:t>Prostorni razvitak Pule 1813. – 1918</w:t>
      </w:r>
      <w:r w:rsidRPr="0090127C">
        <w:rPr>
          <w:rFonts w:asciiTheme="minorHAnsi" w:hAnsiTheme="minorHAnsi" w:cstheme="minorHAnsi"/>
        </w:rPr>
        <w:t xml:space="preserve">., </w:t>
      </w:r>
      <w:r w:rsidRPr="0090127C">
        <w:rPr>
          <w:rFonts w:asciiTheme="minorHAnsi" w:hAnsiTheme="minorHAnsi" w:cstheme="minorHAnsi"/>
          <w:i/>
        </w:rPr>
        <w:t>Čuvari istarskih</w:t>
      </w:r>
      <w:r w:rsidRPr="0090127C">
        <w:rPr>
          <w:rFonts w:asciiTheme="minorHAnsi" w:hAnsiTheme="minorHAnsi" w:cstheme="minorHAnsi"/>
        </w:rPr>
        <w:t xml:space="preserve"> </w:t>
      </w:r>
      <w:r w:rsidRPr="0090127C">
        <w:rPr>
          <w:rFonts w:asciiTheme="minorHAnsi" w:hAnsiTheme="minorHAnsi" w:cstheme="minorHAnsi"/>
          <w:i/>
        </w:rPr>
        <w:t>fresaka i Slikarstvo I. 5. – 16. st.</w:t>
      </w:r>
      <w:r w:rsidRPr="0090127C">
        <w:rPr>
          <w:rFonts w:asciiTheme="minorHAnsi" w:hAnsiTheme="minorHAnsi" w:cstheme="minorHAnsi"/>
        </w:rPr>
        <w:t xml:space="preserve"> (u sklopu projekta Umje</w:t>
      </w:r>
      <w:r w:rsidR="00421160" w:rsidRPr="0090127C">
        <w:rPr>
          <w:rFonts w:asciiTheme="minorHAnsi" w:hAnsiTheme="minorHAnsi" w:cstheme="minorHAnsi"/>
        </w:rPr>
        <w:t xml:space="preserve">tnička baština Istarske crkve)., tiskan i promoviran katalog izložbe </w:t>
      </w:r>
      <w:r w:rsidR="00421160" w:rsidRPr="0090127C">
        <w:rPr>
          <w:rFonts w:asciiTheme="minorHAnsi" w:hAnsiTheme="minorHAnsi" w:cstheme="minorHAnsi"/>
          <w:i/>
        </w:rPr>
        <w:t>Pulski električni tramvaj 1904.-1934</w:t>
      </w:r>
      <w:r w:rsidR="00421160" w:rsidRPr="0090127C">
        <w:rPr>
          <w:rFonts w:asciiTheme="minorHAnsi" w:hAnsiTheme="minorHAnsi" w:cstheme="minorHAnsi"/>
        </w:rPr>
        <w:t xml:space="preserve">, katalog izložbe </w:t>
      </w:r>
      <w:proofErr w:type="spellStart"/>
      <w:r w:rsidR="00421160" w:rsidRPr="0090127C">
        <w:rPr>
          <w:rFonts w:asciiTheme="minorHAnsi" w:hAnsiTheme="minorHAnsi" w:cstheme="minorHAnsi"/>
          <w:i/>
        </w:rPr>
        <w:t>Valvasor</w:t>
      </w:r>
      <w:proofErr w:type="spellEnd"/>
      <w:r w:rsidR="00421160" w:rsidRPr="0090127C">
        <w:rPr>
          <w:rFonts w:asciiTheme="minorHAnsi" w:hAnsiTheme="minorHAnsi" w:cstheme="minorHAnsi"/>
          <w:i/>
        </w:rPr>
        <w:t xml:space="preserve"> u Istri 333 godine od tiskanja knjige Slava Vojvodine Kranjske</w:t>
      </w:r>
      <w:r w:rsidRPr="0090127C">
        <w:rPr>
          <w:rFonts w:asciiTheme="minorHAnsi" w:hAnsiTheme="minorHAnsi" w:cstheme="minorHAnsi"/>
        </w:rPr>
        <w:t xml:space="preserve"> </w:t>
      </w:r>
      <w:r w:rsidR="00C352B1" w:rsidRPr="0090127C">
        <w:rPr>
          <w:rFonts w:asciiTheme="minorHAnsi" w:hAnsiTheme="minorHAnsi" w:cstheme="minorHAnsi"/>
        </w:rPr>
        <w:t xml:space="preserve">, rad na pripremi publikacije Sport u Istri te monografije </w:t>
      </w:r>
      <w:r w:rsidR="00C352B1" w:rsidRPr="0090127C">
        <w:rPr>
          <w:rFonts w:asciiTheme="minorHAnsi" w:hAnsiTheme="minorHAnsi" w:cstheme="minorHAnsi"/>
          <w:i/>
        </w:rPr>
        <w:t>Pulskog filmskog festivala</w:t>
      </w:r>
      <w:r w:rsidRPr="0090127C">
        <w:rPr>
          <w:rFonts w:asciiTheme="minorHAnsi" w:hAnsiTheme="minorHAnsi" w:cstheme="minorHAnsi"/>
          <w:i/>
        </w:rPr>
        <w:t xml:space="preserve">  </w:t>
      </w:r>
    </w:p>
    <w:p w:rsidR="00E6122B" w:rsidRDefault="00E6122B" w:rsidP="00E6122B">
      <w:pPr>
        <w:jc w:val="both"/>
        <w:rPr>
          <w:rFonts w:asciiTheme="minorHAnsi" w:hAnsiTheme="minorHAnsi" w:cstheme="minorHAnsi"/>
        </w:rPr>
      </w:pPr>
    </w:p>
    <w:p w:rsidR="004F4586" w:rsidRDefault="004F4586" w:rsidP="00E6122B">
      <w:pPr>
        <w:jc w:val="both"/>
        <w:rPr>
          <w:rFonts w:asciiTheme="minorHAnsi" w:hAnsiTheme="minorHAnsi" w:cstheme="minorHAnsi"/>
        </w:rPr>
      </w:pPr>
    </w:p>
    <w:p w:rsidR="00E6122B" w:rsidRPr="0090127C" w:rsidRDefault="00E6122B" w:rsidP="00E6122B">
      <w:pPr>
        <w:rPr>
          <w:rFonts w:asciiTheme="minorHAnsi" w:hAnsiTheme="minorHAnsi" w:cstheme="minorHAnsi"/>
        </w:rPr>
      </w:pPr>
    </w:p>
    <w:p w:rsidR="00E6122B" w:rsidRPr="0090127C" w:rsidRDefault="00E6122B" w:rsidP="00E6122B">
      <w:pPr>
        <w:rPr>
          <w:rFonts w:asciiTheme="minorHAnsi" w:hAnsiTheme="minorHAnsi" w:cstheme="minorHAnsi"/>
          <w:b/>
          <w:u w:val="single"/>
        </w:rPr>
      </w:pPr>
      <w:r w:rsidRPr="0090127C">
        <w:rPr>
          <w:rFonts w:asciiTheme="minorHAnsi" w:hAnsiTheme="minorHAnsi" w:cstheme="minorHAnsi"/>
          <w:b/>
          <w:u w:val="single"/>
        </w:rPr>
        <w:t>NAZIV PROGRAMA</w:t>
      </w:r>
      <w:r w:rsidRPr="0090127C">
        <w:rPr>
          <w:rFonts w:asciiTheme="minorHAnsi" w:hAnsiTheme="minorHAnsi" w:cstheme="minorHAnsi"/>
          <w:u w:val="single"/>
        </w:rPr>
        <w:t xml:space="preserve">: </w:t>
      </w:r>
      <w:r w:rsidRPr="0090127C">
        <w:rPr>
          <w:rFonts w:asciiTheme="minorHAnsi" w:hAnsiTheme="minorHAnsi" w:cstheme="minorHAnsi"/>
          <w:b/>
          <w:u w:val="single"/>
        </w:rPr>
        <w:t xml:space="preserve">SUFINANCIRANJE DJELATNOSTI IZ OSTALIH PRORAČUNA </w:t>
      </w:r>
      <w:r w:rsidR="00190F42" w:rsidRPr="0090127C">
        <w:rPr>
          <w:rFonts w:asciiTheme="minorHAnsi" w:hAnsiTheme="minorHAnsi" w:cstheme="minorHAnsi"/>
          <w:b/>
          <w:u w:val="single"/>
        </w:rPr>
        <w:t>(A2809)</w:t>
      </w:r>
    </w:p>
    <w:p w:rsidR="00E6122B" w:rsidRPr="0090127C" w:rsidRDefault="00E6122B" w:rsidP="00E6122B">
      <w:pPr>
        <w:rPr>
          <w:rStyle w:val="apple-converted-space"/>
          <w:rFonts w:asciiTheme="minorHAnsi" w:hAnsiTheme="minorHAnsi" w:cstheme="minorHAnsi"/>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t>Obrazloženje programa:</w:t>
      </w:r>
    </w:p>
    <w:p w:rsidR="00E6122B" w:rsidRPr="0090127C" w:rsidRDefault="006F6D2E" w:rsidP="00E6122B">
      <w:pPr>
        <w:jc w:val="both"/>
        <w:rPr>
          <w:rFonts w:asciiTheme="minorHAnsi" w:hAnsiTheme="minorHAnsi" w:cstheme="minorHAnsi"/>
        </w:rPr>
      </w:pPr>
      <w:r>
        <w:rPr>
          <w:rFonts w:asciiTheme="minorHAnsi" w:hAnsiTheme="minorHAnsi" w:cstheme="minorHAnsi"/>
        </w:rPr>
        <w:t>O</w:t>
      </w:r>
      <w:r w:rsidR="00E6122B" w:rsidRPr="0090127C">
        <w:rPr>
          <w:rFonts w:asciiTheme="minorHAnsi" w:hAnsiTheme="minorHAnsi" w:cstheme="minorHAnsi"/>
        </w:rPr>
        <w:t xml:space="preserve">bzirom na činjenicu da se dobar dio programske djelatnosti </w:t>
      </w:r>
      <w:r w:rsidR="00AE4449">
        <w:rPr>
          <w:rFonts w:asciiTheme="minorHAnsi" w:hAnsiTheme="minorHAnsi" w:cstheme="minorHAnsi"/>
        </w:rPr>
        <w:t xml:space="preserve">PPMI-MSNI </w:t>
      </w:r>
      <w:r w:rsidR="00E6122B" w:rsidRPr="0090127C">
        <w:rPr>
          <w:rFonts w:asciiTheme="minorHAnsi" w:hAnsiTheme="minorHAnsi" w:cstheme="minorHAnsi"/>
        </w:rPr>
        <w:t>odnosi na teme koje su povezane s poviješću i životom grada Pule</w:t>
      </w:r>
      <w:r w:rsidR="008A7856">
        <w:rPr>
          <w:rFonts w:asciiTheme="minorHAnsi" w:hAnsiTheme="minorHAnsi" w:cstheme="minorHAnsi"/>
        </w:rPr>
        <w:t>,</w:t>
      </w:r>
      <w:bookmarkStart w:id="0" w:name="_GoBack"/>
      <w:bookmarkEnd w:id="0"/>
      <w:r w:rsidR="00E6122B" w:rsidRPr="0090127C">
        <w:rPr>
          <w:rFonts w:asciiTheme="minorHAnsi" w:hAnsiTheme="minorHAnsi" w:cstheme="minorHAnsi"/>
        </w:rPr>
        <w:t xml:space="preserve"> kulturno – povijesnu ostavštinu grada, kao i činjenicu da veliki dio predmeta iz fundusa </w:t>
      </w:r>
      <w:r w:rsidR="00AE4449">
        <w:rPr>
          <w:rFonts w:asciiTheme="minorHAnsi" w:hAnsiTheme="minorHAnsi" w:cstheme="minorHAnsi"/>
        </w:rPr>
        <w:t>PPMI-MSNI</w:t>
      </w:r>
      <w:r w:rsidR="00E6122B" w:rsidRPr="0090127C">
        <w:rPr>
          <w:rFonts w:asciiTheme="minorHAnsi" w:hAnsiTheme="minorHAnsi" w:cstheme="minorHAnsi"/>
        </w:rPr>
        <w:t xml:space="preserve"> predstavljaju materijalni predmeti koji se odnose na grad Pulu, a sastavni dio unutarnjeg ustroja  predstavlja i Zbirka gradskog života, Grad Pula je, polazeći od tih činjenica, preuzeo sufinanciranje rada jednog stručnog djelatnika</w:t>
      </w:r>
      <w:r w:rsidR="00AE4449">
        <w:rPr>
          <w:rFonts w:asciiTheme="minorHAnsi" w:hAnsiTheme="minorHAnsi" w:cstheme="minorHAnsi"/>
        </w:rPr>
        <w:t>.</w:t>
      </w:r>
      <w:r w:rsidR="00E6122B" w:rsidRPr="0090127C">
        <w:rPr>
          <w:rFonts w:asciiTheme="minorHAnsi" w:hAnsiTheme="minorHAnsi" w:cstheme="minorHAnsi"/>
        </w:rPr>
        <w:t xml:space="preserve"> </w:t>
      </w:r>
    </w:p>
    <w:p w:rsidR="00E6122B" w:rsidRPr="0090127C" w:rsidRDefault="00E6122B" w:rsidP="00E6122B">
      <w:pPr>
        <w:jc w:val="both"/>
        <w:rPr>
          <w:rFonts w:asciiTheme="minorHAnsi" w:hAnsiTheme="minorHAnsi" w:cstheme="minorHAnsi"/>
        </w:rPr>
      </w:pPr>
      <w:r w:rsidRPr="0090127C">
        <w:rPr>
          <w:rFonts w:asciiTheme="minorHAnsi" w:hAnsiTheme="minorHAnsi" w:cstheme="minorHAnsi"/>
        </w:rPr>
        <w:t>Navedeno sufinanciranje, odnosi se na rad muzejske tehničarke koja je radila na postavljanju izložbi, oblikovanju i dizajnu, zatim na pripremi preventivne zaštite i digitalizacije predmeta.</w:t>
      </w:r>
    </w:p>
    <w:p w:rsidR="00E6122B" w:rsidRPr="0090127C" w:rsidRDefault="00E6122B" w:rsidP="00E6122B">
      <w:pPr>
        <w:rPr>
          <w:rFonts w:asciiTheme="minorHAnsi" w:hAnsiTheme="minorHAnsi" w:cstheme="minorHAnsi"/>
          <w:b/>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t>Zakonske i druge podloge na kojima se zasniva program</w:t>
      </w:r>
    </w:p>
    <w:p w:rsidR="00E6122B" w:rsidRPr="0090127C" w:rsidRDefault="00E6122B" w:rsidP="00E6122B">
      <w:pPr>
        <w:jc w:val="both"/>
        <w:rPr>
          <w:rFonts w:asciiTheme="minorHAnsi" w:hAnsiTheme="minorHAnsi" w:cstheme="minorHAnsi"/>
        </w:rPr>
      </w:pPr>
      <w:r w:rsidRPr="0090127C">
        <w:rPr>
          <w:rFonts w:asciiTheme="minorHAnsi" w:hAnsiTheme="minorHAnsi" w:cstheme="minorHAnsi"/>
        </w:rPr>
        <w:t>Zakon o muzejima (NN 61/2018), Zakon o zaštiti i očuvanju kulturnih dobara (NN 69/99, 151/03, 157/03, 100/04, 87/09, 88/10, 61/11, 25/12, 136/12, 157/13, 152/14, 98/15, 44/17, 90/18, 32/20, 62/20), Zakon o financiranju javnih potreba u kulturi (Narodne novine br. 47/90., 27/93. i 38/09.)</w:t>
      </w:r>
      <w:r w:rsidR="00F85736" w:rsidRPr="0090127C">
        <w:rPr>
          <w:rFonts w:asciiTheme="minorHAnsi" w:hAnsiTheme="minorHAnsi" w:cstheme="minorHAnsi"/>
        </w:rPr>
        <w:t>, Akti Grada Pule</w:t>
      </w:r>
      <w:r w:rsidRPr="0090127C">
        <w:rPr>
          <w:rFonts w:asciiTheme="minorHAnsi" w:hAnsiTheme="minorHAnsi" w:cstheme="minorHAnsi"/>
        </w:rPr>
        <w:t xml:space="preserve">   </w:t>
      </w:r>
    </w:p>
    <w:p w:rsidR="00E6122B" w:rsidRPr="0090127C" w:rsidRDefault="00E6122B" w:rsidP="00E6122B">
      <w:pPr>
        <w:rPr>
          <w:rFonts w:asciiTheme="minorHAnsi" w:hAnsiTheme="minorHAnsi" w:cstheme="minorHAnsi"/>
          <w:b/>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t>Usklađenje ciljeva, strategije i programa s dokumentima dugoročnog razvoja</w:t>
      </w:r>
    </w:p>
    <w:p w:rsidR="00633811" w:rsidRPr="0090127C" w:rsidRDefault="00633811" w:rsidP="00633811">
      <w:pPr>
        <w:jc w:val="both"/>
        <w:rPr>
          <w:rFonts w:asciiTheme="minorHAnsi" w:hAnsiTheme="minorHAnsi" w:cstheme="minorHAnsi"/>
        </w:rPr>
      </w:pPr>
      <w:r w:rsidRPr="0090127C">
        <w:rPr>
          <w:rFonts w:asciiTheme="minorHAnsi" w:hAnsiTheme="minorHAnsi" w:cstheme="minorHAnsi"/>
        </w:rPr>
        <w:t xml:space="preserve">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w:t>
      </w:r>
      <w:proofErr w:type="spellStart"/>
      <w:r w:rsidRPr="0090127C">
        <w:rPr>
          <w:rFonts w:asciiTheme="minorHAnsi" w:hAnsiTheme="minorHAnsi" w:cstheme="minorHAnsi"/>
        </w:rPr>
        <w:t>uključivog</w:t>
      </w:r>
      <w:proofErr w:type="spellEnd"/>
      <w:r w:rsidRPr="0090127C">
        <w:rPr>
          <w:rFonts w:asciiTheme="minorHAnsi" w:hAnsiTheme="minorHAnsi" w:cstheme="minorHAnsi"/>
        </w:rPr>
        <w:t xml:space="preserve"> rasta društva u cjelini.</w:t>
      </w:r>
    </w:p>
    <w:p w:rsidR="00633811" w:rsidRPr="0090127C" w:rsidRDefault="00633811" w:rsidP="00633811">
      <w:pPr>
        <w:jc w:val="both"/>
        <w:rPr>
          <w:rFonts w:asciiTheme="minorHAnsi" w:hAnsiTheme="minorHAnsi" w:cstheme="minorHAnsi"/>
        </w:rPr>
      </w:pPr>
      <w:r w:rsidRPr="0090127C">
        <w:rPr>
          <w:rFonts w:asciiTheme="minorHAnsi" w:hAnsiTheme="minorHAnsi" w:cstheme="minorHAnsi"/>
        </w:rPr>
        <w:t>Naziv mjere: Promicanje kulture i kulturnih sadržaja</w:t>
      </w:r>
    </w:p>
    <w:p w:rsidR="00E6122B" w:rsidRPr="0090127C" w:rsidRDefault="00633811" w:rsidP="00E6122B">
      <w:pPr>
        <w:jc w:val="both"/>
        <w:rPr>
          <w:rFonts w:asciiTheme="minorHAnsi" w:hAnsiTheme="minorHAnsi" w:cstheme="minorHAnsi"/>
        </w:rPr>
      </w:pPr>
      <w:r w:rsidRPr="0090127C">
        <w:rPr>
          <w:rFonts w:asciiTheme="minorHAnsi" w:hAnsiTheme="minorHAnsi" w:cstheme="minorHAnsi"/>
        </w:rPr>
        <w:t xml:space="preserve"> </w:t>
      </w: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t>Ishodište i pokazatelji na kojima se zasnivaju izračuni i ocjene potrebnih sredstava za provođenje programa</w:t>
      </w:r>
    </w:p>
    <w:p w:rsidR="00E6122B" w:rsidRPr="0090127C" w:rsidRDefault="00E6122B" w:rsidP="00E6122B">
      <w:pPr>
        <w:jc w:val="both"/>
        <w:rPr>
          <w:rFonts w:asciiTheme="minorHAnsi" w:hAnsiTheme="minorHAnsi" w:cstheme="minorHAnsi"/>
        </w:rPr>
      </w:pPr>
      <w:r w:rsidRPr="0090127C">
        <w:rPr>
          <w:rFonts w:asciiTheme="minorHAnsi" w:hAnsiTheme="minorHAnsi" w:cstheme="minorHAnsi"/>
        </w:rPr>
        <w:t xml:space="preserve">Zakon o proračunu (NN 87/08, 136/12, 15/15), Pravilnik o proračunskom računovodstvu i računskom planu (NN 124/14, 115/15, 87/16, 3/18, 126/19, 108/20), Pravilnik o proračunskim klasifikacijama (NN 26/10, 120/13, 1/20), Zakon o fiskalnoj odgovornosti (NN 111/18,), Upute Ministarstva financija za izradu proračuna jedinica lokalne i područne (regionalne) </w:t>
      </w:r>
      <w:r w:rsidRPr="0090127C">
        <w:rPr>
          <w:rFonts w:asciiTheme="minorHAnsi" w:hAnsiTheme="minorHAnsi" w:cstheme="minorHAnsi"/>
        </w:rPr>
        <w:lastRenderedPageBreak/>
        <w:t xml:space="preserve">samouprave.  </w:t>
      </w:r>
      <w:r w:rsidR="00517D4F" w:rsidRPr="0090127C">
        <w:rPr>
          <w:rFonts w:asciiTheme="minorHAnsi" w:hAnsiTheme="minorHAnsi" w:cstheme="minorHAnsi"/>
        </w:rPr>
        <w:t xml:space="preserve"> Rad na preventivnoj zaštiti predmeta, postavljanju izložbi, dizajnerski rad i druge potrebne aktivnosti sufinancirano sredstvima Grada Pule. Broj djelatnika: 1.</w:t>
      </w:r>
    </w:p>
    <w:p w:rsidR="00E6122B" w:rsidRPr="0090127C" w:rsidRDefault="00E6122B" w:rsidP="00E6122B">
      <w:pPr>
        <w:jc w:val="both"/>
        <w:rPr>
          <w:rFonts w:asciiTheme="minorHAnsi" w:hAnsiTheme="minorHAnsi" w:cstheme="minorHAnsi"/>
        </w:rPr>
      </w:pPr>
    </w:p>
    <w:p w:rsidR="00E6122B" w:rsidRPr="0090127C" w:rsidRDefault="00E6122B" w:rsidP="00E6122B">
      <w:pPr>
        <w:jc w:val="both"/>
        <w:rPr>
          <w:rFonts w:asciiTheme="minorHAnsi" w:hAnsiTheme="minorHAnsi" w:cstheme="minorHAnsi"/>
          <w:b/>
        </w:rPr>
      </w:pPr>
      <w:r w:rsidRPr="0090127C">
        <w:rPr>
          <w:rFonts w:asciiTheme="minorHAnsi" w:hAnsiTheme="minorHAnsi" w:cstheme="minorHAnsi"/>
          <w:b/>
        </w:rPr>
        <w:t>Izvještaj o postignutim ciljevima i rezultatima programa temeljenim na pokazateljima uspješnosti u  prethodnoj godini</w:t>
      </w:r>
    </w:p>
    <w:p w:rsidR="00E6122B" w:rsidRPr="0090127C" w:rsidRDefault="00517D4F" w:rsidP="00E6122B">
      <w:pPr>
        <w:jc w:val="both"/>
        <w:rPr>
          <w:rFonts w:asciiTheme="minorHAnsi" w:hAnsiTheme="minorHAnsi" w:cstheme="minorHAnsi"/>
        </w:rPr>
      </w:pPr>
      <w:r w:rsidRPr="0090127C">
        <w:rPr>
          <w:rFonts w:asciiTheme="minorHAnsi" w:hAnsiTheme="minorHAnsi" w:cstheme="minorHAnsi"/>
        </w:rPr>
        <w:t xml:space="preserve">Rad na </w:t>
      </w:r>
      <w:r w:rsidR="00E6122B" w:rsidRPr="0090127C">
        <w:rPr>
          <w:rFonts w:asciiTheme="minorHAnsi" w:hAnsiTheme="minorHAnsi" w:cstheme="minorHAnsi"/>
        </w:rPr>
        <w:t xml:space="preserve"> pripremi </w:t>
      </w:r>
      <w:r w:rsidRPr="0090127C">
        <w:rPr>
          <w:rFonts w:asciiTheme="minorHAnsi" w:hAnsiTheme="minorHAnsi" w:cstheme="minorHAnsi"/>
        </w:rPr>
        <w:t>i postavljanju izložbi i publikacija; dizajnersko rješenje popratnih tiskovina, pozivnica i plakata; zaštita muzejske građe; izrada zaštitnih folija za arhiviranje predmeta; koordinacija aktivnosti u dislociranom muzejskom spremištu te koordinacija sa tehničkim službama vanjskih suradnika koji rade na održavanju sustava.</w:t>
      </w:r>
    </w:p>
    <w:p w:rsidR="00517D4F" w:rsidRPr="0090127C" w:rsidRDefault="00517D4F" w:rsidP="00E6122B">
      <w:pPr>
        <w:jc w:val="both"/>
        <w:rPr>
          <w:rFonts w:asciiTheme="minorHAnsi" w:hAnsiTheme="minorHAnsi" w:cstheme="minorHAnsi"/>
        </w:rPr>
      </w:pPr>
      <w:r w:rsidRPr="0090127C">
        <w:rPr>
          <w:rFonts w:asciiTheme="minorHAnsi" w:hAnsiTheme="minorHAnsi" w:cstheme="minorHAnsi"/>
        </w:rPr>
        <w:t xml:space="preserve">U ovom razdoblju, ističemo rad na izložbi </w:t>
      </w:r>
      <w:r w:rsidRPr="0090127C">
        <w:rPr>
          <w:rFonts w:asciiTheme="minorHAnsi" w:hAnsiTheme="minorHAnsi" w:cstheme="minorHAnsi"/>
          <w:i/>
        </w:rPr>
        <w:t xml:space="preserve">Neočekivana Pula-fotografske uspomene iz albuma Ester Carloni </w:t>
      </w:r>
      <w:r w:rsidRPr="0090127C">
        <w:rPr>
          <w:rFonts w:asciiTheme="minorHAnsi" w:hAnsiTheme="minorHAnsi" w:cstheme="minorHAnsi"/>
        </w:rPr>
        <w:t xml:space="preserve">za koju je muzejska tehničarka osmislila vizualni identitet i realizaciju postava izložbe te svih popratnih tiskovina izložbe (pozivnica, </w:t>
      </w:r>
      <w:proofErr w:type="spellStart"/>
      <w:r w:rsidRPr="0090127C">
        <w:rPr>
          <w:rFonts w:asciiTheme="minorHAnsi" w:hAnsiTheme="minorHAnsi" w:cstheme="minorHAnsi"/>
        </w:rPr>
        <w:t>deplijan</w:t>
      </w:r>
      <w:proofErr w:type="spellEnd"/>
      <w:r w:rsidRPr="0090127C">
        <w:rPr>
          <w:rFonts w:asciiTheme="minorHAnsi" w:hAnsiTheme="minorHAnsi" w:cstheme="minorHAnsi"/>
        </w:rPr>
        <w:t>, plakat).</w:t>
      </w:r>
    </w:p>
    <w:p w:rsidR="00E6122B" w:rsidRPr="0090127C" w:rsidRDefault="00E6122B" w:rsidP="00E6122B">
      <w:pPr>
        <w:jc w:val="both"/>
        <w:rPr>
          <w:rFonts w:asciiTheme="minorHAnsi" w:hAnsiTheme="minorHAnsi" w:cstheme="minorHAnsi"/>
        </w:rPr>
      </w:pPr>
    </w:p>
    <w:p w:rsidR="00E6122B" w:rsidRPr="0090127C" w:rsidRDefault="00E6122B" w:rsidP="00E6122B">
      <w:pPr>
        <w:jc w:val="both"/>
        <w:rPr>
          <w:rFonts w:asciiTheme="minorHAnsi" w:hAnsiTheme="minorHAnsi" w:cstheme="minorHAnsi"/>
          <w:highlight w:val="yellow"/>
        </w:rPr>
      </w:pPr>
    </w:p>
    <w:p w:rsidR="00E6122B" w:rsidRPr="0090127C" w:rsidRDefault="00E6122B" w:rsidP="00E6122B">
      <w:pPr>
        <w:jc w:val="both"/>
        <w:rPr>
          <w:rFonts w:asciiTheme="minorHAnsi" w:hAnsiTheme="minorHAnsi" w:cstheme="minorHAnsi"/>
          <w:b/>
        </w:rPr>
      </w:pPr>
    </w:p>
    <w:p w:rsidR="00E6122B" w:rsidRPr="0090127C" w:rsidRDefault="00E6122B" w:rsidP="00E6122B">
      <w:pPr>
        <w:jc w:val="both"/>
        <w:rPr>
          <w:rFonts w:asciiTheme="minorHAnsi" w:hAnsiTheme="minorHAnsi" w:cstheme="minorHAnsi"/>
          <w:b/>
        </w:rPr>
      </w:pPr>
    </w:p>
    <w:p w:rsidR="002572E1" w:rsidRPr="0044269B" w:rsidRDefault="002572E1" w:rsidP="002572E1">
      <w:pPr>
        <w:ind w:firstLine="708"/>
        <w:jc w:val="both"/>
        <w:rPr>
          <w:rFonts w:ascii="Arial" w:hAnsi="Arial" w:cs="Arial"/>
          <w:b/>
        </w:rPr>
      </w:pPr>
      <w:r w:rsidRPr="0044269B">
        <w:rPr>
          <w:rFonts w:ascii="Arial" w:hAnsi="Arial" w:cs="Arial"/>
          <w:b/>
        </w:rPr>
        <w:t>III.5.</w:t>
      </w:r>
    </w:p>
    <w:p w:rsidR="00EB2EF2" w:rsidRDefault="004B3C09" w:rsidP="00EB2EF2">
      <w:pPr>
        <w:jc w:val="both"/>
        <w:rPr>
          <w:rFonts w:ascii="Arial" w:hAnsi="Arial" w:cs="Arial"/>
        </w:rPr>
      </w:pPr>
      <w:r w:rsidRPr="0044269B">
        <w:rPr>
          <w:rFonts w:ascii="Arial" w:hAnsi="Arial" w:cs="Arial"/>
        </w:rPr>
        <w:t xml:space="preserve">U </w:t>
      </w:r>
      <w:r w:rsidR="00EB39F0" w:rsidRPr="0044269B">
        <w:rPr>
          <w:rFonts w:ascii="Arial" w:hAnsi="Arial" w:cs="Arial"/>
        </w:rPr>
        <w:t>nastavku TABLICA 1</w:t>
      </w:r>
      <w:r w:rsidR="00764F08" w:rsidRPr="0044269B">
        <w:rPr>
          <w:rFonts w:ascii="Arial" w:hAnsi="Arial" w:cs="Arial"/>
        </w:rPr>
        <w:t>6</w:t>
      </w:r>
      <w:r w:rsidR="00EB39F0" w:rsidRPr="0044269B">
        <w:rPr>
          <w:rFonts w:ascii="Arial" w:hAnsi="Arial" w:cs="Arial"/>
        </w:rPr>
        <w:t xml:space="preserve"> kao </w:t>
      </w:r>
      <w:r w:rsidRPr="0044269B">
        <w:rPr>
          <w:rFonts w:ascii="Arial" w:hAnsi="Arial" w:cs="Arial"/>
        </w:rPr>
        <w:t>prikaz izvršenja aktivnosti financijsk</w:t>
      </w:r>
      <w:r w:rsidR="00E113E6" w:rsidRPr="0044269B">
        <w:rPr>
          <w:rFonts w:ascii="Arial" w:hAnsi="Arial" w:cs="Arial"/>
        </w:rPr>
        <w:t>og plana po izvorima aktivnosti te udio aktivnosti u ukupnom izvršenju rashoda.</w:t>
      </w:r>
    </w:p>
    <w:p w:rsidR="00015E1A" w:rsidRPr="0044269B" w:rsidRDefault="00015E1A" w:rsidP="00EB2EF2">
      <w:pPr>
        <w:jc w:val="both"/>
        <w:rPr>
          <w:rFonts w:ascii="Arial" w:hAnsi="Arial" w:cs="Arial"/>
        </w:rPr>
      </w:pPr>
    </w:p>
    <w:p w:rsidR="00347602" w:rsidRPr="0044269B" w:rsidRDefault="00347602" w:rsidP="002572E1">
      <w:pPr>
        <w:spacing w:after="160" w:line="259" w:lineRule="auto"/>
        <w:rPr>
          <w:rFonts w:ascii="Arial" w:eastAsiaTheme="minorHAnsi" w:hAnsi="Arial" w:cs="Arial"/>
          <w:lang w:eastAsia="en-US"/>
        </w:rPr>
      </w:pPr>
      <w:r w:rsidRPr="0044269B">
        <w:rPr>
          <w:rFonts w:asciiTheme="minorHAnsi" w:eastAsiaTheme="minorHAnsi" w:hAnsiTheme="minorHAnsi" w:cstheme="minorHAnsi"/>
          <w:b/>
          <w:lang w:eastAsia="en-US"/>
        </w:rPr>
        <w:t xml:space="preserve">TABLICA </w:t>
      </w:r>
      <w:r w:rsidR="000D35B2">
        <w:rPr>
          <w:rFonts w:asciiTheme="minorHAnsi" w:eastAsiaTheme="minorHAnsi" w:hAnsiTheme="minorHAnsi" w:cstheme="minorHAnsi"/>
          <w:b/>
          <w:lang w:eastAsia="en-US"/>
        </w:rPr>
        <w:t>18</w:t>
      </w:r>
      <w:r w:rsidR="00735D8B" w:rsidRPr="0044269B">
        <w:rPr>
          <w:rFonts w:asciiTheme="minorHAnsi" w:eastAsiaTheme="minorHAnsi" w:hAnsiTheme="minorHAnsi" w:cstheme="minorHAnsi"/>
          <w:b/>
          <w:lang w:eastAsia="en-US"/>
        </w:rPr>
        <w:t xml:space="preserve"> </w:t>
      </w:r>
      <w:r w:rsidR="00332D3F" w:rsidRPr="0044269B">
        <w:rPr>
          <w:rFonts w:ascii="Arial" w:eastAsiaTheme="minorHAnsi" w:hAnsi="Arial" w:cs="Arial"/>
          <w:b/>
          <w:lang w:eastAsia="en-US"/>
        </w:rPr>
        <w:t>Rekapitulacija aktivnosti po izvoru financiranja i udjelu u ukupnom izvršenju rashoda</w:t>
      </w:r>
      <w:r w:rsidR="00332D3F" w:rsidRPr="0044269B">
        <w:rPr>
          <w:rFonts w:ascii="Arial" w:eastAsiaTheme="minorHAnsi" w:hAnsi="Arial" w:cs="Arial"/>
          <w:lang w:eastAsia="en-US"/>
        </w:rPr>
        <w:t>.</w:t>
      </w:r>
    </w:p>
    <w:p w:rsidR="00347602" w:rsidRPr="0044269B" w:rsidRDefault="00554A0D" w:rsidP="002572E1">
      <w:pPr>
        <w:spacing w:after="160" w:line="259" w:lineRule="auto"/>
        <w:rPr>
          <w:rFonts w:asciiTheme="minorHAnsi" w:eastAsiaTheme="minorHAnsi" w:hAnsiTheme="minorHAnsi" w:cstheme="minorHAnsi"/>
          <w:lang w:eastAsia="en-US"/>
        </w:rPr>
      </w:pPr>
      <w:r w:rsidRPr="00554A0D">
        <w:rPr>
          <w:rFonts w:eastAsiaTheme="minorHAnsi"/>
          <w:noProof/>
        </w:rPr>
        <w:lastRenderedPageBreak/>
        <w:drawing>
          <wp:inline distT="0" distB="0" distL="0" distR="0">
            <wp:extent cx="5760720" cy="9133202"/>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60720" cy="9133202"/>
                    </a:xfrm>
                    <a:prstGeom prst="rect">
                      <a:avLst/>
                    </a:prstGeom>
                    <a:noFill/>
                    <a:ln>
                      <a:noFill/>
                    </a:ln>
                  </pic:spPr>
                </pic:pic>
              </a:graphicData>
            </a:graphic>
          </wp:inline>
        </w:drawing>
      </w:r>
    </w:p>
    <w:p w:rsidR="002572E1" w:rsidRPr="0044269B" w:rsidRDefault="002572E1" w:rsidP="002572E1">
      <w:pPr>
        <w:spacing w:after="160" w:line="259" w:lineRule="auto"/>
        <w:rPr>
          <w:rFonts w:asciiTheme="minorHAnsi" w:eastAsiaTheme="minorHAnsi" w:hAnsiTheme="minorHAnsi" w:cstheme="minorBidi"/>
          <w:sz w:val="16"/>
          <w:szCs w:val="16"/>
          <w:lang w:eastAsia="en-US"/>
        </w:rPr>
      </w:pPr>
    </w:p>
    <w:p w:rsidR="002572E1" w:rsidRPr="0044269B" w:rsidRDefault="002572E1" w:rsidP="002572E1">
      <w:pPr>
        <w:spacing w:after="160" w:line="259" w:lineRule="auto"/>
        <w:rPr>
          <w:rFonts w:asciiTheme="minorHAnsi" w:eastAsiaTheme="minorHAnsi" w:hAnsiTheme="minorHAnsi" w:cstheme="minorHAnsi"/>
          <w:b/>
          <w:sz w:val="28"/>
          <w:szCs w:val="28"/>
          <w:lang w:eastAsia="en-US"/>
        </w:rPr>
      </w:pPr>
      <w:r w:rsidRPr="0044269B">
        <w:rPr>
          <w:rFonts w:asciiTheme="minorHAnsi" w:eastAsiaTheme="minorHAnsi" w:hAnsiTheme="minorHAnsi" w:cstheme="minorHAnsi"/>
          <w:b/>
          <w:sz w:val="28"/>
          <w:szCs w:val="28"/>
          <w:lang w:eastAsia="en-US"/>
        </w:rPr>
        <w:t>IV.</w:t>
      </w:r>
      <w:r w:rsidR="00AE546C" w:rsidRPr="0044269B">
        <w:rPr>
          <w:rFonts w:asciiTheme="minorHAnsi" w:eastAsiaTheme="minorHAnsi" w:hAnsiTheme="minorHAnsi" w:cstheme="minorHAnsi"/>
          <w:b/>
          <w:sz w:val="28"/>
          <w:szCs w:val="28"/>
          <w:lang w:eastAsia="en-US"/>
        </w:rPr>
        <w:t xml:space="preserve">  </w:t>
      </w:r>
      <w:r w:rsidRPr="0044269B">
        <w:rPr>
          <w:rFonts w:asciiTheme="minorHAnsi" w:eastAsiaTheme="minorHAnsi" w:hAnsiTheme="minorHAnsi" w:cstheme="minorHAnsi"/>
          <w:b/>
          <w:sz w:val="28"/>
          <w:szCs w:val="28"/>
          <w:lang w:eastAsia="en-US"/>
        </w:rPr>
        <w:t>IZVJEŠTAJ O DANIM</w:t>
      </w:r>
      <w:r w:rsidR="005E66D4" w:rsidRPr="0044269B">
        <w:rPr>
          <w:rFonts w:asciiTheme="minorHAnsi" w:eastAsiaTheme="minorHAnsi" w:hAnsiTheme="minorHAnsi" w:cstheme="minorHAnsi"/>
          <w:b/>
          <w:sz w:val="28"/>
          <w:szCs w:val="28"/>
          <w:lang w:eastAsia="en-US"/>
        </w:rPr>
        <w:t>/PRIMLJENIM</w:t>
      </w:r>
      <w:r w:rsidRPr="0044269B">
        <w:rPr>
          <w:rFonts w:asciiTheme="minorHAnsi" w:eastAsiaTheme="minorHAnsi" w:hAnsiTheme="minorHAnsi" w:cstheme="minorHAnsi"/>
          <w:b/>
          <w:sz w:val="28"/>
          <w:szCs w:val="28"/>
          <w:lang w:eastAsia="en-US"/>
        </w:rPr>
        <w:t xml:space="preserve"> JAMSTVIMA</w:t>
      </w:r>
    </w:p>
    <w:p w:rsidR="00AE546C" w:rsidRPr="0044269B" w:rsidRDefault="00AE546C" w:rsidP="002572E1">
      <w:pPr>
        <w:spacing w:after="160" w:line="259" w:lineRule="auto"/>
        <w:rPr>
          <w:b/>
        </w:rPr>
      </w:pPr>
      <w:r w:rsidRPr="0044269B">
        <w:rPr>
          <w:b/>
        </w:rPr>
        <w:t xml:space="preserve">TABLICA </w:t>
      </w:r>
      <w:r w:rsidR="0062162F">
        <w:rPr>
          <w:b/>
        </w:rPr>
        <w:t>19</w:t>
      </w:r>
    </w:p>
    <w:p w:rsidR="00B145C2" w:rsidRPr="0044269B" w:rsidRDefault="005E66D4" w:rsidP="002572E1">
      <w:pPr>
        <w:spacing w:after="160" w:line="259" w:lineRule="auto"/>
        <w:rPr>
          <w:rFonts w:asciiTheme="minorHAnsi" w:eastAsiaTheme="minorHAnsi" w:hAnsiTheme="minorHAnsi" w:cstheme="minorHAnsi"/>
          <w:sz w:val="16"/>
          <w:szCs w:val="16"/>
          <w:lang w:eastAsia="en-US"/>
        </w:rPr>
      </w:pPr>
      <w:r w:rsidRPr="0044269B">
        <w:rPr>
          <w:rFonts w:eastAsiaTheme="minorHAnsi"/>
          <w:noProof/>
        </w:rPr>
        <w:drawing>
          <wp:inline distT="0" distB="0" distL="0" distR="0">
            <wp:extent cx="5760720" cy="2528718"/>
            <wp:effectExtent l="0" t="0" r="0" b="5080"/>
            <wp:docPr id="69" name="Slika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60720" cy="2528718"/>
                    </a:xfrm>
                    <a:prstGeom prst="rect">
                      <a:avLst/>
                    </a:prstGeom>
                    <a:noFill/>
                    <a:ln>
                      <a:noFill/>
                    </a:ln>
                  </pic:spPr>
                </pic:pic>
              </a:graphicData>
            </a:graphic>
          </wp:inline>
        </w:drawing>
      </w:r>
    </w:p>
    <w:p w:rsidR="00270B0E" w:rsidRDefault="00270B0E" w:rsidP="002572E1">
      <w:pPr>
        <w:spacing w:after="160" w:line="259" w:lineRule="auto"/>
        <w:rPr>
          <w:rFonts w:asciiTheme="minorHAnsi" w:eastAsiaTheme="minorHAnsi" w:hAnsiTheme="minorHAnsi" w:cstheme="minorHAnsi"/>
          <w:b/>
          <w:sz w:val="28"/>
          <w:szCs w:val="28"/>
          <w:lang w:eastAsia="en-US"/>
        </w:rPr>
      </w:pPr>
    </w:p>
    <w:p w:rsidR="00270B0E" w:rsidRDefault="00270B0E" w:rsidP="002572E1">
      <w:pPr>
        <w:spacing w:after="160" w:line="259" w:lineRule="auto"/>
        <w:rPr>
          <w:rFonts w:asciiTheme="minorHAnsi" w:eastAsiaTheme="minorHAnsi" w:hAnsiTheme="minorHAnsi" w:cstheme="minorHAnsi"/>
          <w:b/>
          <w:sz w:val="28"/>
          <w:szCs w:val="28"/>
          <w:lang w:eastAsia="en-US"/>
        </w:rPr>
      </w:pPr>
    </w:p>
    <w:p w:rsidR="002572E1" w:rsidRPr="0044269B" w:rsidRDefault="002572E1" w:rsidP="002572E1">
      <w:pPr>
        <w:spacing w:after="160" w:line="259" w:lineRule="auto"/>
        <w:rPr>
          <w:rFonts w:asciiTheme="minorHAnsi" w:eastAsiaTheme="minorHAnsi" w:hAnsiTheme="minorHAnsi" w:cstheme="minorHAnsi"/>
          <w:b/>
          <w:sz w:val="28"/>
          <w:szCs w:val="28"/>
          <w:lang w:eastAsia="en-US"/>
        </w:rPr>
      </w:pPr>
      <w:r w:rsidRPr="0044269B">
        <w:rPr>
          <w:rFonts w:asciiTheme="minorHAnsi" w:eastAsiaTheme="minorHAnsi" w:hAnsiTheme="minorHAnsi" w:cstheme="minorHAnsi"/>
          <w:b/>
          <w:sz w:val="28"/>
          <w:szCs w:val="28"/>
          <w:lang w:eastAsia="en-US"/>
        </w:rPr>
        <w:t>V.</w:t>
      </w:r>
      <w:r w:rsidR="00AE546C" w:rsidRPr="0044269B">
        <w:rPr>
          <w:rFonts w:asciiTheme="minorHAnsi" w:eastAsiaTheme="minorHAnsi" w:hAnsiTheme="minorHAnsi" w:cstheme="minorHAnsi"/>
          <w:b/>
          <w:sz w:val="28"/>
          <w:szCs w:val="28"/>
          <w:lang w:eastAsia="en-US"/>
        </w:rPr>
        <w:t xml:space="preserve"> </w:t>
      </w:r>
      <w:r w:rsidRPr="0044269B">
        <w:rPr>
          <w:rFonts w:asciiTheme="minorHAnsi" w:eastAsiaTheme="minorHAnsi" w:hAnsiTheme="minorHAnsi" w:cstheme="minorHAnsi"/>
          <w:b/>
          <w:sz w:val="28"/>
          <w:szCs w:val="28"/>
          <w:lang w:eastAsia="en-US"/>
        </w:rPr>
        <w:t>IZVJEŠTAJ O POTENCIJALNIM OBVEZAMA PO OSNOVI SUDSKIH POSTUPAKA</w:t>
      </w:r>
    </w:p>
    <w:p w:rsidR="002572E1" w:rsidRPr="0044269B" w:rsidRDefault="00AE546C" w:rsidP="002572E1">
      <w:pPr>
        <w:spacing w:after="160" w:line="259" w:lineRule="auto"/>
        <w:rPr>
          <w:rFonts w:asciiTheme="minorHAnsi" w:hAnsiTheme="minorHAnsi" w:cstheme="minorHAnsi"/>
        </w:rPr>
      </w:pPr>
      <w:r w:rsidRPr="0044269B">
        <w:rPr>
          <w:b/>
        </w:rPr>
        <w:t xml:space="preserve">TABLICA </w:t>
      </w:r>
      <w:r w:rsidR="00DE457D">
        <w:rPr>
          <w:b/>
        </w:rPr>
        <w:t>2</w:t>
      </w:r>
      <w:r w:rsidR="0062162F">
        <w:rPr>
          <w:b/>
        </w:rPr>
        <w:t>0</w:t>
      </w:r>
    </w:p>
    <w:p w:rsidR="00EC61DE" w:rsidRPr="0044269B" w:rsidRDefault="005E66D4" w:rsidP="002572E1">
      <w:pPr>
        <w:spacing w:after="160" w:line="259" w:lineRule="auto"/>
        <w:rPr>
          <w:rFonts w:asciiTheme="minorHAnsi" w:hAnsiTheme="minorHAnsi" w:cstheme="minorHAnsi"/>
        </w:rPr>
      </w:pPr>
      <w:r w:rsidRPr="0044269B">
        <w:rPr>
          <w:noProof/>
        </w:rPr>
        <w:drawing>
          <wp:inline distT="0" distB="0" distL="0" distR="0">
            <wp:extent cx="5760720" cy="1228277"/>
            <wp:effectExtent l="0" t="0" r="0" b="0"/>
            <wp:docPr id="70" name="Slika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60720" cy="1228277"/>
                    </a:xfrm>
                    <a:prstGeom prst="rect">
                      <a:avLst/>
                    </a:prstGeom>
                    <a:noFill/>
                    <a:ln>
                      <a:noFill/>
                    </a:ln>
                  </pic:spPr>
                </pic:pic>
              </a:graphicData>
            </a:graphic>
          </wp:inline>
        </w:drawing>
      </w:r>
    </w:p>
    <w:p w:rsidR="00AE546C" w:rsidRPr="0044269B" w:rsidRDefault="00AE546C" w:rsidP="002572E1">
      <w:pPr>
        <w:spacing w:after="160" w:line="259" w:lineRule="auto"/>
        <w:rPr>
          <w:rFonts w:asciiTheme="minorHAnsi" w:hAnsiTheme="minorHAnsi" w:cstheme="minorHAnsi"/>
          <w:b/>
          <w:sz w:val="28"/>
          <w:szCs w:val="28"/>
        </w:rPr>
      </w:pPr>
    </w:p>
    <w:p w:rsidR="00AE546C" w:rsidRPr="0044269B" w:rsidRDefault="00AE546C" w:rsidP="002572E1">
      <w:pPr>
        <w:spacing w:after="160" w:line="259" w:lineRule="auto"/>
        <w:rPr>
          <w:rFonts w:asciiTheme="minorHAnsi" w:hAnsiTheme="minorHAnsi" w:cstheme="minorHAnsi"/>
          <w:b/>
          <w:sz w:val="28"/>
          <w:szCs w:val="28"/>
        </w:rPr>
      </w:pPr>
    </w:p>
    <w:p w:rsidR="00786BEA" w:rsidRPr="0044269B" w:rsidRDefault="00786BEA" w:rsidP="002572E1">
      <w:pPr>
        <w:spacing w:after="160" w:line="259" w:lineRule="auto"/>
        <w:rPr>
          <w:rFonts w:asciiTheme="minorHAnsi" w:hAnsiTheme="minorHAnsi" w:cstheme="minorHAnsi"/>
          <w:b/>
          <w:sz w:val="28"/>
          <w:szCs w:val="28"/>
        </w:rPr>
      </w:pPr>
    </w:p>
    <w:p w:rsidR="00786BEA" w:rsidRPr="0044269B" w:rsidRDefault="00786BEA" w:rsidP="002572E1">
      <w:pPr>
        <w:spacing w:after="160" w:line="259" w:lineRule="auto"/>
        <w:rPr>
          <w:rFonts w:asciiTheme="minorHAnsi" w:hAnsiTheme="minorHAnsi" w:cstheme="minorHAnsi"/>
          <w:b/>
          <w:sz w:val="28"/>
          <w:szCs w:val="28"/>
        </w:rPr>
      </w:pPr>
    </w:p>
    <w:p w:rsidR="00786BEA" w:rsidRPr="0044269B" w:rsidRDefault="00786BEA" w:rsidP="002572E1">
      <w:pPr>
        <w:spacing w:after="160" w:line="259" w:lineRule="auto"/>
        <w:rPr>
          <w:rFonts w:asciiTheme="minorHAnsi" w:hAnsiTheme="minorHAnsi" w:cstheme="minorHAnsi"/>
          <w:b/>
          <w:sz w:val="28"/>
          <w:szCs w:val="28"/>
        </w:rPr>
      </w:pPr>
    </w:p>
    <w:p w:rsidR="00786BEA" w:rsidRPr="0044269B" w:rsidRDefault="00786BEA" w:rsidP="002572E1">
      <w:pPr>
        <w:spacing w:after="160" w:line="259" w:lineRule="auto"/>
        <w:rPr>
          <w:rFonts w:asciiTheme="minorHAnsi" w:hAnsiTheme="minorHAnsi" w:cstheme="minorHAnsi"/>
          <w:b/>
          <w:sz w:val="28"/>
          <w:szCs w:val="28"/>
        </w:rPr>
      </w:pPr>
    </w:p>
    <w:p w:rsidR="00786BEA" w:rsidRPr="0044269B" w:rsidRDefault="00786BEA" w:rsidP="002572E1">
      <w:pPr>
        <w:spacing w:after="160" w:line="259" w:lineRule="auto"/>
        <w:rPr>
          <w:rFonts w:asciiTheme="minorHAnsi" w:hAnsiTheme="minorHAnsi" w:cstheme="minorHAnsi"/>
          <w:b/>
          <w:sz w:val="28"/>
          <w:szCs w:val="28"/>
        </w:rPr>
      </w:pPr>
    </w:p>
    <w:p w:rsidR="00786BEA" w:rsidRPr="0044269B" w:rsidRDefault="00786BEA" w:rsidP="002572E1">
      <w:pPr>
        <w:spacing w:after="160" w:line="259" w:lineRule="auto"/>
        <w:rPr>
          <w:rFonts w:asciiTheme="minorHAnsi" w:hAnsiTheme="minorHAnsi" w:cstheme="minorHAnsi"/>
          <w:b/>
          <w:sz w:val="28"/>
          <w:szCs w:val="28"/>
        </w:rPr>
      </w:pPr>
    </w:p>
    <w:p w:rsidR="00786BEA" w:rsidRPr="0044269B" w:rsidRDefault="00786BEA" w:rsidP="002572E1">
      <w:pPr>
        <w:spacing w:after="160" w:line="259" w:lineRule="auto"/>
        <w:rPr>
          <w:rFonts w:asciiTheme="minorHAnsi" w:hAnsiTheme="minorHAnsi" w:cstheme="minorHAnsi"/>
          <w:b/>
          <w:sz w:val="28"/>
          <w:szCs w:val="28"/>
        </w:rPr>
      </w:pPr>
    </w:p>
    <w:p w:rsidR="002572E1" w:rsidRPr="0044269B" w:rsidRDefault="002572E1" w:rsidP="002572E1">
      <w:pPr>
        <w:spacing w:after="160" w:line="259" w:lineRule="auto"/>
        <w:rPr>
          <w:rFonts w:asciiTheme="minorHAnsi" w:hAnsiTheme="minorHAnsi" w:cstheme="minorHAnsi"/>
          <w:b/>
          <w:sz w:val="28"/>
          <w:szCs w:val="28"/>
        </w:rPr>
      </w:pPr>
      <w:r w:rsidRPr="0044269B">
        <w:rPr>
          <w:rFonts w:asciiTheme="minorHAnsi" w:hAnsiTheme="minorHAnsi" w:cstheme="minorHAnsi"/>
          <w:b/>
          <w:sz w:val="28"/>
          <w:szCs w:val="28"/>
        </w:rPr>
        <w:t>VI.</w:t>
      </w:r>
    </w:p>
    <w:p w:rsidR="002572E1" w:rsidRPr="0044269B" w:rsidRDefault="002572E1" w:rsidP="002572E1">
      <w:pPr>
        <w:spacing w:after="160" w:line="259" w:lineRule="auto"/>
        <w:rPr>
          <w:rFonts w:asciiTheme="minorHAnsi" w:hAnsiTheme="minorHAnsi" w:cstheme="minorHAnsi"/>
          <w:b/>
          <w:sz w:val="28"/>
          <w:szCs w:val="28"/>
        </w:rPr>
      </w:pPr>
      <w:r w:rsidRPr="0044269B">
        <w:rPr>
          <w:rFonts w:asciiTheme="minorHAnsi" w:hAnsiTheme="minorHAnsi" w:cstheme="minorHAnsi"/>
          <w:b/>
          <w:sz w:val="28"/>
          <w:szCs w:val="28"/>
        </w:rPr>
        <w:t>IZVJEŠTAJ O STANJU NANEPLAĆENIH POTRAŽIVANJA</w:t>
      </w:r>
    </w:p>
    <w:p w:rsidR="009833D5" w:rsidRPr="0044269B" w:rsidRDefault="002572E1" w:rsidP="009833D5">
      <w:pPr>
        <w:rPr>
          <w:rFonts w:asciiTheme="minorHAnsi" w:eastAsiaTheme="minorHAnsi" w:hAnsiTheme="minorHAnsi" w:cstheme="minorHAnsi"/>
          <w:lang w:eastAsia="en-US"/>
        </w:rPr>
      </w:pPr>
      <w:r w:rsidRPr="0044269B">
        <w:rPr>
          <w:rFonts w:asciiTheme="minorHAnsi" w:hAnsiTheme="minorHAnsi" w:cstheme="minorHAnsi"/>
        </w:rPr>
        <w:t>Na dan 31.12.202</w:t>
      </w:r>
      <w:r w:rsidR="005E66D4" w:rsidRPr="0044269B">
        <w:rPr>
          <w:rFonts w:asciiTheme="minorHAnsi" w:hAnsiTheme="minorHAnsi" w:cstheme="minorHAnsi"/>
        </w:rPr>
        <w:t>2</w:t>
      </w:r>
      <w:r w:rsidRPr="0044269B">
        <w:rPr>
          <w:rFonts w:asciiTheme="minorHAnsi" w:hAnsiTheme="minorHAnsi" w:cstheme="minorHAnsi"/>
        </w:rPr>
        <w:t xml:space="preserve">. </w:t>
      </w:r>
      <w:r w:rsidRPr="0044269B">
        <w:rPr>
          <w:rFonts w:asciiTheme="minorHAnsi" w:eastAsiaTheme="minorHAnsi" w:hAnsiTheme="minorHAnsi" w:cstheme="minorHAnsi"/>
          <w:lang w:eastAsia="en-US"/>
        </w:rPr>
        <w:t xml:space="preserve">temeljem financijskih izvještaja </w:t>
      </w:r>
      <w:r w:rsidR="00015E1A">
        <w:rPr>
          <w:rFonts w:asciiTheme="minorHAnsi" w:eastAsiaTheme="minorHAnsi" w:hAnsiTheme="minorHAnsi" w:cstheme="minorHAnsi"/>
          <w:lang w:eastAsia="en-US"/>
        </w:rPr>
        <w:t xml:space="preserve">PPMI-MSNI </w:t>
      </w:r>
      <w:r w:rsidRPr="0044269B">
        <w:rPr>
          <w:rFonts w:asciiTheme="minorHAnsi" w:eastAsiaTheme="minorHAnsi" w:hAnsiTheme="minorHAnsi" w:cstheme="minorHAnsi"/>
          <w:lang w:eastAsia="en-US"/>
        </w:rPr>
        <w:t xml:space="preserve">ima iskazana potraživanja u iznosu od </w:t>
      </w:r>
      <w:r w:rsidR="00786BEA" w:rsidRPr="0044269B">
        <w:rPr>
          <w:rFonts w:asciiTheme="minorHAnsi" w:eastAsiaTheme="minorHAnsi" w:hAnsiTheme="minorHAnsi" w:cstheme="minorHAnsi"/>
          <w:lang w:eastAsia="en-US"/>
        </w:rPr>
        <w:t>35.556,93</w:t>
      </w:r>
      <w:r w:rsidRPr="0044269B">
        <w:rPr>
          <w:rFonts w:asciiTheme="minorHAnsi" w:eastAsiaTheme="minorHAnsi" w:hAnsiTheme="minorHAnsi" w:cstheme="minorHAnsi"/>
          <w:lang w:eastAsia="en-US"/>
        </w:rPr>
        <w:t xml:space="preserve"> kn na ime potraživanja za naknade koje se refundiraju, </w:t>
      </w:r>
      <w:r w:rsidR="008B0033" w:rsidRPr="0044269B">
        <w:rPr>
          <w:rFonts w:asciiTheme="minorHAnsi" w:eastAsiaTheme="minorHAnsi" w:hAnsiTheme="minorHAnsi" w:cstheme="minorHAnsi"/>
          <w:lang w:eastAsia="en-US"/>
        </w:rPr>
        <w:t xml:space="preserve">za potraživanja od prodaje roba i usluga te za potraživanja od </w:t>
      </w:r>
      <w:proofErr w:type="spellStart"/>
      <w:r w:rsidR="008B0033" w:rsidRPr="0044269B">
        <w:rPr>
          <w:rFonts w:asciiTheme="minorHAnsi" w:eastAsiaTheme="minorHAnsi" w:hAnsiTheme="minorHAnsi" w:cstheme="minorHAnsi"/>
          <w:lang w:eastAsia="en-US"/>
        </w:rPr>
        <w:t>kartičara</w:t>
      </w:r>
      <w:proofErr w:type="spellEnd"/>
      <w:r w:rsidR="008B0033" w:rsidRPr="0044269B">
        <w:rPr>
          <w:rFonts w:asciiTheme="minorHAnsi" w:eastAsiaTheme="minorHAnsi" w:hAnsiTheme="minorHAnsi" w:cstheme="minorHAnsi"/>
          <w:lang w:eastAsia="en-US"/>
        </w:rPr>
        <w:t xml:space="preserve"> za kartični promet.</w:t>
      </w:r>
      <w:r w:rsidR="009833D5" w:rsidRPr="0044269B">
        <w:rPr>
          <w:rFonts w:asciiTheme="minorHAnsi" w:eastAsiaTheme="minorHAnsi" w:hAnsiTheme="minorHAnsi" w:cstheme="minorHAnsi"/>
          <w:lang w:eastAsia="en-US"/>
        </w:rPr>
        <w:t xml:space="preserve"> Prikaz navedenoga u tablici u nastavku.</w:t>
      </w:r>
    </w:p>
    <w:p w:rsidR="00A46FD0" w:rsidRPr="0044269B" w:rsidRDefault="00A46FD0" w:rsidP="002572E1">
      <w:pPr>
        <w:spacing w:after="160" w:line="259" w:lineRule="auto"/>
        <w:rPr>
          <w:rFonts w:eastAsiaTheme="minorHAnsi"/>
          <w:lang w:eastAsia="en-US"/>
        </w:rPr>
      </w:pPr>
    </w:p>
    <w:p w:rsidR="002572E1" w:rsidRPr="0044269B" w:rsidRDefault="00A46FD0" w:rsidP="002572E1">
      <w:pPr>
        <w:spacing w:after="160" w:line="259" w:lineRule="auto"/>
        <w:rPr>
          <w:rFonts w:eastAsiaTheme="minorHAnsi"/>
          <w:b/>
          <w:lang w:eastAsia="en-US"/>
        </w:rPr>
      </w:pPr>
      <w:r w:rsidRPr="0044269B">
        <w:rPr>
          <w:rFonts w:eastAsiaTheme="minorHAnsi"/>
          <w:b/>
          <w:lang w:eastAsia="en-US"/>
        </w:rPr>
        <w:t xml:space="preserve">TABLICA </w:t>
      </w:r>
      <w:r w:rsidR="009104CD" w:rsidRPr="0044269B">
        <w:rPr>
          <w:rFonts w:eastAsiaTheme="minorHAnsi"/>
          <w:b/>
          <w:lang w:eastAsia="en-US"/>
        </w:rPr>
        <w:t>2</w:t>
      </w:r>
      <w:r w:rsidR="0062162F">
        <w:rPr>
          <w:rFonts w:eastAsiaTheme="minorHAnsi"/>
          <w:b/>
          <w:lang w:eastAsia="en-US"/>
        </w:rPr>
        <w:t>1</w:t>
      </w:r>
      <w:r w:rsidRPr="0044269B">
        <w:rPr>
          <w:rFonts w:eastAsiaTheme="minorHAnsi"/>
          <w:b/>
          <w:lang w:eastAsia="en-US"/>
        </w:rPr>
        <w:t xml:space="preserve"> </w:t>
      </w:r>
      <w:r w:rsidR="002572E1" w:rsidRPr="0044269B">
        <w:rPr>
          <w:rFonts w:eastAsiaTheme="minorHAnsi"/>
          <w:b/>
          <w:lang w:eastAsia="en-US"/>
        </w:rPr>
        <w:t xml:space="preserve"> </w:t>
      </w:r>
    </w:p>
    <w:p w:rsidR="008B0033" w:rsidRPr="0044269B" w:rsidRDefault="008B0033" w:rsidP="002572E1">
      <w:pPr>
        <w:spacing w:after="160" w:line="259" w:lineRule="auto"/>
        <w:rPr>
          <w:rFonts w:eastAsiaTheme="minorHAnsi"/>
          <w:lang w:eastAsia="en-US"/>
        </w:rPr>
      </w:pPr>
    </w:p>
    <w:p w:rsidR="008B0033" w:rsidRPr="0044269B" w:rsidRDefault="00786BEA" w:rsidP="002572E1">
      <w:pPr>
        <w:spacing w:after="160" w:line="259" w:lineRule="auto"/>
        <w:rPr>
          <w:rFonts w:eastAsiaTheme="minorHAnsi"/>
          <w:lang w:eastAsia="en-US"/>
        </w:rPr>
      </w:pPr>
      <w:r w:rsidRPr="0044269B">
        <w:rPr>
          <w:rFonts w:eastAsiaTheme="minorHAnsi"/>
          <w:noProof/>
        </w:rPr>
        <w:drawing>
          <wp:inline distT="0" distB="0" distL="0" distR="0">
            <wp:extent cx="5760720" cy="3123973"/>
            <wp:effectExtent l="0" t="0" r="0" b="635"/>
            <wp:docPr id="71" name="Slika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60720" cy="3123973"/>
                    </a:xfrm>
                    <a:prstGeom prst="rect">
                      <a:avLst/>
                    </a:prstGeom>
                    <a:noFill/>
                    <a:ln>
                      <a:noFill/>
                    </a:ln>
                  </pic:spPr>
                </pic:pic>
              </a:graphicData>
            </a:graphic>
          </wp:inline>
        </w:drawing>
      </w:r>
    </w:p>
    <w:p w:rsidR="009104CD" w:rsidRPr="0044269B" w:rsidRDefault="009104CD" w:rsidP="002572E1">
      <w:pPr>
        <w:spacing w:after="160" w:line="259" w:lineRule="auto"/>
        <w:rPr>
          <w:rFonts w:eastAsiaTheme="minorHAnsi"/>
          <w:lang w:eastAsia="en-US"/>
        </w:rPr>
      </w:pPr>
    </w:p>
    <w:p w:rsidR="009104CD" w:rsidRPr="0044269B" w:rsidRDefault="009104CD" w:rsidP="002572E1">
      <w:pPr>
        <w:spacing w:after="160" w:line="259" w:lineRule="auto"/>
        <w:rPr>
          <w:rFonts w:eastAsiaTheme="minorHAnsi"/>
          <w:lang w:eastAsia="en-US"/>
        </w:rPr>
      </w:pPr>
    </w:p>
    <w:p w:rsidR="009104CD" w:rsidRPr="0044269B" w:rsidRDefault="009104CD" w:rsidP="002572E1">
      <w:pPr>
        <w:spacing w:after="160" w:line="259" w:lineRule="auto"/>
        <w:rPr>
          <w:rFonts w:eastAsiaTheme="minorHAnsi"/>
          <w:lang w:eastAsia="en-US"/>
        </w:rPr>
      </w:pPr>
    </w:p>
    <w:p w:rsidR="009104CD" w:rsidRPr="0044269B" w:rsidRDefault="009104CD" w:rsidP="002572E1">
      <w:pPr>
        <w:spacing w:after="160" w:line="259" w:lineRule="auto"/>
        <w:rPr>
          <w:rFonts w:eastAsiaTheme="minorHAnsi"/>
          <w:lang w:eastAsia="en-US"/>
        </w:rPr>
      </w:pPr>
    </w:p>
    <w:p w:rsidR="009104CD" w:rsidRPr="0044269B" w:rsidRDefault="009104CD" w:rsidP="002572E1">
      <w:pPr>
        <w:spacing w:after="160" w:line="259" w:lineRule="auto"/>
        <w:rPr>
          <w:rFonts w:eastAsiaTheme="minorHAnsi"/>
          <w:lang w:eastAsia="en-US"/>
        </w:rPr>
      </w:pPr>
    </w:p>
    <w:p w:rsidR="009104CD" w:rsidRPr="0044269B" w:rsidRDefault="009104CD" w:rsidP="002572E1">
      <w:pPr>
        <w:spacing w:after="160" w:line="259" w:lineRule="auto"/>
        <w:rPr>
          <w:rFonts w:eastAsiaTheme="minorHAnsi"/>
          <w:lang w:eastAsia="en-US"/>
        </w:rPr>
      </w:pPr>
    </w:p>
    <w:p w:rsidR="009104CD" w:rsidRPr="0044269B" w:rsidRDefault="009104CD" w:rsidP="002572E1">
      <w:pPr>
        <w:spacing w:after="160" w:line="259" w:lineRule="auto"/>
        <w:rPr>
          <w:rFonts w:eastAsiaTheme="minorHAnsi"/>
          <w:lang w:eastAsia="en-US"/>
        </w:rPr>
      </w:pPr>
    </w:p>
    <w:p w:rsidR="009104CD" w:rsidRPr="0044269B" w:rsidRDefault="009104CD" w:rsidP="002572E1">
      <w:pPr>
        <w:spacing w:after="160" w:line="259" w:lineRule="auto"/>
        <w:rPr>
          <w:rFonts w:eastAsiaTheme="minorHAnsi"/>
          <w:lang w:eastAsia="en-US"/>
        </w:rPr>
      </w:pPr>
    </w:p>
    <w:p w:rsidR="009104CD" w:rsidRPr="0044269B" w:rsidRDefault="009104CD" w:rsidP="002572E1">
      <w:pPr>
        <w:spacing w:after="160" w:line="259" w:lineRule="auto"/>
        <w:rPr>
          <w:rFonts w:eastAsiaTheme="minorHAnsi"/>
          <w:lang w:eastAsia="en-US"/>
        </w:rPr>
      </w:pPr>
    </w:p>
    <w:p w:rsidR="009104CD" w:rsidRPr="0044269B" w:rsidRDefault="009104CD" w:rsidP="002572E1">
      <w:pPr>
        <w:spacing w:after="160" w:line="259" w:lineRule="auto"/>
        <w:rPr>
          <w:rFonts w:eastAsiaTheme="minorHAnsi"/>
          <w:lang w:eastAsia="en-US"/>
        </w:rPr>
      </w:pPr>
    </w:p>
    <w:p w:rsidR="009104CD" w:rsidRPr="0044269B" w:rsidRDefault="009104CD" w:rsidP="002572E1">
      <w:pPr>
        <w:spacing w:after="160" w:line="259" w:lineRule="auto"/>
        <w:rPr>
          <w:rFonts w:eastAsiaTheme="minorHAnsi"/>
          <w:lang w:eastAsia="en-US"/>
        </w:rPr>
      </w:pPr>
    </w:p>
    <w:p w:rsidR="009104CD" w:rsidRPr="0044269B" w:rsidRDefault="009104CD" w:rsidP="002572E1">
      <w:pPr>
        <w:spacing w:after="160" w:line="259" w:lineRule="auto"/>
        <w:rPr>
          <w:rFonts w:eastAsiaTheme="minorHAnsi"/>
          <w:lang w:eastAsia="en-US"/>
        </w:rPr>
      </w:pPr>
    </w:p>
    <w:p w:rsidR="002572E1" w:rsidRPr="0044269B" w:rsidRDefault="002572E1" w:rsidP="002572E1">
      <w:pPr>
        <w:spacing w:after="160" w:line="259" w:lineRule="auto"/>
        <w:rPr>
          <w:rFonts w:asciiTheme="minorHAnsi" w:eastAsiaTheme="minorHAnsi" w:hAnsiTheme="minorHAnsi" w:cstheme="minorHAnsi"/>
          <w:b/>
          <w:sz w:val="28"/>
          <w:szCs w:val="28"/>
          <w:lang w:eastAsia="en-US"/>
        </w:rPr>
      </w:pPr>
      <w:r w:rsidRPr="0044269B">
        <w:rPr>
          <w:rFonts w:asciiTheme="minorHAnsi" w:eastAsiaTheme="minorHAnsi" w:hAnsiTheme="minorHAnsi" w:cstheme="minorHAnsi"/>
          <w:b/>
          <w:sz w:val="28"/>
          <w:szCs w:val="28"/>
          <w:lang w:eastAsia="en-US"/>
        </w:rPr>
        <w:t>VII.</w:t>
      </w:r>
    </w:p>
    <w:p w:rsidR="002572E1" w:rsidRPr="0044269B" w:rsidRDefault="002572E1" w:rsidP="002572E1">
      <w:r w:rsidRPr="0044269B">
        <w:rPr>
          <w:rFonts w:asciiTheme="minorHAnsi" w:hAnsiTheme="minorHAnsi" w:cstheme="minorHAnsi"/>
          <w:b/>
          <w:color w:val="1F497D"/>
          <w:sz w:val="28"/>
          <w:szCs w:val="28"/>
        </w:rPr>
        <w:t xml:space="preserve"> </w:t>
      </w:r>
      <w:r w:rsidRPr="0044269B">
        <w:rPr>
          <w:rFonts w:asciiTheme="minorHAnsi" w:hAnsiTheme="minorHAnsi" w:cstheme="minorHAnsi"/>
          <w:b/>
          <w:sz w:val="28"/>
          <w:szCs w:val="28"/>
        </w:rPr>
        <w:t>IZVJEŠTAJ O STANJU NEPODMIRENIH OBVEZA</w:t>
      </w:r>
    </w:p>
    <w:p w:rsidR="00786BEA" w:rsidRPr="0044269B" w:rsidRDefault="002572E1" w:rsidP="002572E1">
      <w:pPr>
        <w:rPr>
          <w:rFonts w:asciiTheme="minorHAnsi" w:eastAsiaTheme="minorHAnsi" w:hAnsiTheme="minorHAnsi" w:cstheme="minorHAnsi"/>
          <w:lang w:eastAsia="en-US"/>
        </w:rPr>
      </w:pPr>
      <w:r w:rsidRPr="0044269B">
        <w:rPr>
          <w:rFonts w:asciiTheme="minorHAnsi" w:hAnsiTheme="minorHAnsi" w:cstheme="minorHAnsi"/>
        </w:rPr>
        <w:t>Na dan 31.12.202</w:t>
      </w:r>
      <w:r w:rsidR="00DE5F76">
        <w:rPr>
          <w:rFonts w:asciiTheme="minorHAnsi" w:hAnsiTheme="minorHAnsi" w:cstheme="minorHAnsi"/>
        </w:rPr>
        <w:t>2</w:t>
      </w:r>
      <w:r w:rsidRPr="0044269B">
        <w:rPr>
          <w:rFonts w:asciiTheme="minorHAnsi" w:hAnsiTheme="minorHAnsi" w:cstheme="minorHAnsi"/>
        </w:rPr>
        <w:t xml:space="preserve">. temeljem financijskih izvještaja </w:t>
      </w:r>
      <w:r w:rsidR="00657544">
        <w:rPr>
          <w:rFonts w:asciiTheme="minorHAnsi" w:eastAsiaTheme="minorHAnsi" w:hAnsiTheme="minorHAnsi" w:cstheme="minorHAnsi"/>
          <w:lang w:eastAsia="en-US"/>
        </w:rPr>
        <w:t xml:space="preserve">PPMI-MSNI </w:t>
      </w:r>
      <w:r w:rsidRPr="0044269B">
        <w:rPr>
          <w:rFonts w:asciiTheme="minorHAnsi" w:eastAsiaTheme="minorHAnsi" w:hAnsiTheme="minorHAnsi" w:cstheme="minorHAnsi"/>
          <w:lang w:eastAsia="en-US"/>
        </w:rPr>
        <w:t xml:space="preserve"> ima iskazane obveze u ukupnom iznosu  od </w:t>
      </w:r>
      <w:r w:rsidR="00786BEA" w:rsidRPr="0044269B">
        <w:rPr>
          <w:rFonts w:asciiTheme="minorHAnsi" w:eastAsiaTheme="minorHAnsi" w:hAnsiTheme="minorHAnsi" w:cstheme="minorHAnsi"/>
          <w:lang w:eastAsia="en-US"/>
        </w:rPr>
        <w:t>407.863,80 kn.</w:t>
      </w:r>
      <w:r w:rsidRPr="0044269B">
        <w:rPr>
          <w:rFonts w:asciiTheme="minorHAnsi" w:eastAsiaTheme="minorHAnsi" w:hAnsiTheme="minorHAnsi" w:cstheme="minorHAnsi"/>
          <w:lang w:eastAsia="en-US"/>
        </w:rPr>
        <w:t xml:space="preserve"> </w:t>
      </w:r>
    </w:p>
    <w:p w:rsidR="00786BEA" w:rsidRPr="0044269B" w:rsidRDefault="00786BEA" w:rsidP="002572E1">
      <w:pPr>
        <w:rPr>
          <w:rFonts w:asciiTheme="minorHAnsi" w:eastAsiaTheme="minorHAnsi" w:hAnsiTheme="minorHAnsi" w:cstheme="minorHAnsi"/>
          <w:lang w:eastAsia="en-US"/>
        </w:rPr>
      </w:pPr>
    </w:p>
    <w:tbl>
      <w:tblPr>
        <w:tblW w:w="5600" w:type="dxa"/>
        <w:tblLook w:val="04A0" w:firstRow="1" w:lastRow="0" w:firstColumn="1" w:lastColumn="0" w:noHBand="0" w:noVBand="1"/>
      </w:tblPr>
      <w:tblGrid>
        <w:gridCol w:w="2500"/>
        <w:gridCol w:w="1206"/>
        <w:gridCol w:w="1096"/>
        <w:gridCol w:w="1206"/>
      </w:tblGrid>
      <w:tr w:rsidR="00786BEA" w:rsidRPr="00786BEA" w:rsidTr="00786BEA">
        <w:trPr>
          <w:trHeight w:val="615"/>
        </w:trPr>
        <w:tc>
          <w:tcPr>
            <w:tcW w:w="2500" w:type="dxa"/>
            <w:tcBorders>
              <w:top w:val="single" w:sz="8" w:space="0" w:color="auto"/>
              <w:left w:val="single" w:sz="8" w:space="0" w:color="auto"/>
              <w:bottom w:val="single" w:sz="8" w:space="0" w:color="auto"/>
              <w:right w:val="single" w:sz="8" w:space="0" w:color="auto"/>
            </w:tcBorders>
            <w:noWrap/>
            <w:vAlign w:val="center"/>
            <w:hideMark/>
          </w:tcPr>
          <w:p w:rsidR="00786BEA" w:rsidRPr="00786BEA" w:rsidRDefault="00786BEA" w:rsidP="00786BEA">
            <w:pPr>
              <w:jc w:val="both"/>
              <w:rPr>
                <w:sz w:val="22"/>
                <w:szCs w:val="22"/>
              </w:rPr>
            </w:pPr>
            <w:r w:rsidRPr="00786BEA">
              <w:rPr>
                <w:sz w:val="22"/>
                <w:szCs w:val="22"/>
              </w:rPr>
              <w:t> </w:t>
            </w:r>
          </w:p>
        </w:tc>
        <w:tc>
          <w:tcPr>
            <w:tcW w:w="1060" w:type="dxa"/>
            <w:tcBorders>
              <w:top w:val="single" w:sz="8" w:space="0" w:color="auto"/>
              <w:left w:val="nil"/>
              <w:bottom w:val="single" w:sz="8" w:space="0" w:color="auto"/>
              <w:right w:val="single" w:sz="8" w:space="0" w:color="auto"/>
            </w:tcBorders>
            <w:noWrap/>
            <w:vAlign w:val="center"/>
            <w:hideMark/>
          </w:tcPr>
          <w:p w:rsidR="00786BEA" w:rsidRPr="00786BEA" w:rsidRDefault="00786BEA" w:rsidP="00786BEA">
            <w:pPr>
              <w:jc w:val="both"/>
              <w:rPr>
                <w:sz w:val="22"/>
                <w:szCs w:val="22"/>
              </w:rPr>
            </w:pPr>
            <w:r w:rsidRPr="00786BEA">
              <w:rPr>
                <w:sz w:val="22"/>
                <w:szCs w:val="22"/>
              </w:rPr>
              <w:t>ukupno</w:t>
            </w:r>
          </w:p>
        </w:tc>
        <w:tc>
          <w:tcPr>
            <w:tcW w:w="980" w:type="dxa"/>
            <w:tcBorders>
              <w:top w:val="single" w:sz="8" w:space="0" w:color="auto"/>
              <w:left w:val="nil"/>
              <w:bottom w:val="single" w:sz="8" w:space="0" w:color="auto"/>
              <w:right w:val="single" w:sz="8" w:space="0" w:color="auto"/>
            </w:tcBorders>
            <w:noWrap/>
            <w:vAlign w:val="center"/>
            <w:hideMark/>
          </w:tcPr>
          <w:p w:rsidR="00786BEA" w:rsidRPr="00786BEA" w:rsidRDefault="00786BEA" w:rsidP="00786BEA">
            <w:pPr>
              <w:jc w:val="both"/>
              <w:rPr>
                <w:sz w:val="22"/>
                <w:szCs w:val="22"/>
              </w:rPr>
            </w:pPr>
            <w:r w:rsidRPr="00786BEA">
              <w:rPr>
                <w:sz w:val="22"/>
                <w:szCs w:val="22"/>
              </w:rPr>
              <w:t>dospjelo</w:t>
            </w:r>
          </w:p>
        </w:tc>
        <w:tc>
          <w:tcPr>
            <w:tcW w:w="1060" w:type="dxa"/>
            <w:tcBorders>
              <w:top w:val="single" w:sz="8" w:space="0" w:color="auto"/>
              <w:left w:val="nil"/>
              <w:bottom w:val="single" w:sz="8" w:space="0" w:color="auto"/>
              <w:right w:val="single" w:sz="8" w:space="0" w:color="auto"/>
            </w:tcBorders>
            <w:noWrap/>
            <w:vAlign w:val="center"/>
            <w:hideMark/>
          </w:tcPr>
          <w:p w:rsidR="00786BEA" w:rsidRPr="00786BEA" w:rsidRDefault="00786BEA" w:rsidP="00786BEA">
            <w:pPr>
              <w:jc w:val="both"/>
              <w:rPr>
                <w:sz w:val="22"/>
                <w:szCs w:val="22"/>
              </w:rPr>
            </w:pPr>
            <w:r w:rsidRPr="00786BEA">
              <w:rPr>
                <w:sz w:val="22"/>
                <w:szCs w:val="22"/>
              </w:rPr>
              <w:t>nedospjelo</w:t>
            </w:r>
          </w:p>
        </w:tc>
      </w:tr>
      <w:tr w:rsidR="00786BEA" w:rsidRPr="00786BEA" w:rsidTr="00786BEA">
        <w:trPr>
          <w:trHeight w:val="315"/>
        </w:trPr>
        <w:tc>
          <w:tcPr>
            <w:tcW w:w="2500" w:type="dxa"/>
            <w:tcBorders>
              <w:top w:val="nil"/>
              <w:left w:val="single" w:sz="8" w:space="0" w:color="auto"/>
              <w:bottom w:val="single" w:sz="8" w:space="0" w:color="auto"/>
              <w:right w:val="single" w:sz="8" w:space="0" w:color="auto"/>
            </w:tcBorders>
            <w:vAlign w:val="center"/>
            <w:hideMark/>
          </w:tcPr>
          <w:p w:rsidR="00786BEA" w:rsidRPr="00786BEA" w:rsidRDefault="00786BEA" w:rsidP="00786BEA">
            <w:pPr>
              <w:jc w:val="both"/>
              <w:rPr>
                <w:color w:val="000000"/>
                <w:sz w:val="22"/>
                <w:szCs w:val="22"/>
              </w:rPr>
            </w:pPr>
            <w:r w:rsidRPr="00786BEA">
              <w:rPr>
                <w:color w:val="000000"/>
                <w:sz w:val="22"/>
                <w:szCs w:val="22"/>
              </w:rPr>
              <w:t>Obveze za zaposlene</w:t>
            </w:r>
          </w:p>
        </w:tc>
        <w:tc>
          <w:tcPr>
            <w:tcW w:w="1060" w:type="dxa"/>
            <w:tcBorders>
              <w:top w:val="nil"/>
              <w:left w:val="nil"/>
              <w:bottom w:val="single" w:sz="8" w:space="0" w:color="auto"/>
              <w:right w:val="single" w:sz="8" w:space="0" w:color="auto"/>
            </w:tcBorders>
            <w:noWrap/>
            <w:vAlign w:val="center"/>
            <w:hideMark/>
          </w:tcPr>
          <w:p w:rsidR="00786BEA" w:rsidRPr="00786BEA" w:rsidRDefault="00786BEA" w:rsidP="00786BEA">
            <w:pPr>
              <w:jc w:val="right"/>
              <w:rPr>
                <w:sz w:val="22"/>
                <w:szCs w:val="22"/>
              </w:rPr>
            </w:pPr>
            <w:r w:rsidRPr="00786BEA">
              <w:rPr>
                <w:sz w:val="22"/>
                <w:szCs w:val="22"/>
              </w:rPr>
              <w:t>183.734,22</w:t>
            </w:r>
          </w:p>
        </w:tc>
        <w:tc>
          <w:tcPr>
            <w:tcW w:w="980" w:type="dxa"/>
            <w:tcBorders>
              <w:top w:val="nil"/>
              <w:left w:val="nil"/>
              <w:bottom w:val="single" w:sz="8" w:space="0" w:color="auto"/>
              <w:right w:val="single" w:sz="8" w:space="0" w:color="auto"/>
            </w:tcBorders>
            <w:noWrap/>
            <w:vAlign w:val="center"/>
            <w:hideMark/>
          </w:tcPr>
          <w:p w:rsidR="00786BEA" w:rsidRPr="00786BEA" w:rsidRDefault="00786BEA" w:rsidP="00786BEA">
            <w:pPr>
              <w:jc w:val="right"/>
              <w:rPr>
                <w:sz w:val="22"/>
                <w:szCs w:val="22"/>
              </w:rPr>
            </w:pPr>
            <w:r w:rsidRPr="00786BEA">
              <w:rPr>
                <w:sz w:val="22"/>
                <w:szCs w:val="22"/>
              </w:rPr>
              <w:t>0,00</w:t>
            </w:r>
          </w:p>
        </w:tc>
        <w:tc>
          <w:tcPr>
            <w:tcW w:w="1060" w:type="dxa"/>
            <w:tcBorders>
              <w:top w:val="nil"/>
              <w:left w:val="nil"/>
              <w:bottom w:val="single" w:sz="8" w:space="0" w:color="auto"/>
              <w:right w:val="single" w:sz="8" w:space="0" w:color="auto"/>
            </w:tcBorders>
            <w:noWrap/>
            <w:vAlign w:val="center"/>
            <w:hideMark/>
          </w:tcPr>
          <w:p w:rsidR="00786BEA" w:rsidRPr="00786BEA" w:rsidRDefault="00786BEA" w:rsidP="00786BEA">
            <w:pPr>
              <w:jc w:val="right"/>
              <w:rPr>
                <w:sz w:val="22"/>
                <w:szCs w:val="22"/>
              </w:rPr>
            </w:pPr>
            <w:r w:rsidRPr="00786BEA">
              <w:rPr>
                <w:sz w:val="22"/>
                <w:szCs w:val="22"/>
              </w:rPr>
              <w:t>183.734,22</w:t>
            </w:r>
          </w:p>
        </w:tc>
      </w:tr>
      <w:tr w:rsidR="00786BEA" w:rsidRPr="00786BEA" w:rsidTr="00786BEA">
        <w:trPr>
          <w:trHeight w:val="615"/>
        </w:trPr>
        <w:tc>
          <w:tcPr>
            <w:tcW w:w="2500" w:type="dxa"/>
            <w:tcBorders>
              <w:top w:val="nil"/>
              <w:left w:val="single" w:sz="8" w:space="0" w:color="auto"/>
              <w:bottom w:val="single" w:sz="8" w:space="0" w:color="auto"/>
              <w:right w:val="single" w:sz="8" w:space="0" w:color="auto"/>
            </w:tcBorders>
            <w:vAlign w:val="center"/>
            <w:hideMark/>
          </w:tcPr>
          <w:p w:rsidR="00786BEA" w:rsidRPr="00786BEA" w:rsidRDefault="00786BEA" w:rsidP="00786BEA">
            <w:pPr>
              <w:jc w:val="both"/>
              <w:rPr>
                <w:color w:val="000000"/>
                <w:sz w:val="22"/>
                <w:szCs w:val="22"/>
              </w:rPr>
            </w:pPr>
            <w:r w:rsidRPr="00786BEA">
              <w:rPr>
                <w:color w:val="000000"/>
                <w:sz w:val="22"/>
                <w:szCs w:val="22"/>
              </w:rPr>
              <w:t>Obveze za materijalne rashode</w:t>
            </w:r>
          </w:p>
        </w:tc>
        <w:tc>
          <w:tcPr>
            <w:tcW w:w="1060" w:type="dxa"/>
            <w:tcBorders>
              <w:top w:val="nil"/>
              <w:left w:val="nil"/>
              <w:bottom w:val="single" w:sz="8" w:space="0" w:color="auto"/>
              <w:right w:val="single" w:sz="8" w:space="0" w:color="auto"/>
            </w:tcBorders>
            <w:noWrap/>
            <w:vAlign w:val="center"/>
            <w:hideMark/>
          </w:tcPr>
          <w:p w:rsidR="00786BEA" w:rsidRPr="00786BEA" w:rsidRDefault="00786BEA" w:rsidP="00786BEA">
            <w:pPr>
              <w:jc w:val="right"/>
              <w:rPr>
                <w:color w:val="000000"/>
                <w:sz w:val="22"/>
                <w:szCs w:val="22"/>
              </w:rPr>
            </w:pPr>
            <w:r w:rsidRPr="00786BEA">
              <w:rPr>
                <w:color w:val="000000"/>
                <w:sz w:val="22"/>
                <w:szCs w:val="22"/>
              </w:rPr>
              <w:t>222.150,58</w:t>
            </w:r>
          </w:p>
        </w:tc>
        <w:tc>
          <w:tcPr>
            <w:tcW w:w="980" w:type="dxa"/>
            <w:tcBorders>
              <w:top w:val="nil"/>
              <w:left w:val="nil"/>
              <w:bottom w:val="single" w:sz="8" w:space="0" w:color="auto"/>
              <w:right w:val="single" w:sz="8" w:space="0" w:color="auto"/>
            </w:tcBorders>
            <w:noWrap/>
            <w:vAlign w:val="center"/>
            <w:hideMark/>
          </w:tcPr>
          <w:p w:rsidR="00786BEA" w:rsidRPr="00786BEA" w:rsidRDefault="00786BEA" w:rsidP="00786BEA">
            <w:pPr>
              <w:jc w:val="right"/>
              <w:rPr>
                <w:sz w:val="22"/>
                <w:szCs w:val="22"/>
              </w:rPr>
            </w:pPr>
            <w:r w:rsidRPr="00786BEA">
              <w:rPr>
                <w:sz w:val="22"/>
                <w:szCs w:val="22"/>
              </w:rPr>
              <w:t>27.608,13</w:t>
            </w:r>
          </w:p>
        </w:tc>
        <w:tc>
          <w:tcPr>
            <w:tcW w:w="1060" w:type="dxa"/>
            <w:tcBorders>
              <w:top w:val="nil"/>
              <w:left w:val="nil"/>
              <w:bottom w:val="single" w:sz="8" w:space="0" w:color="auto"/>
              <w:right w:val="single" w:sz="8" w:space="0" w:color="auto"/>
            </w:tcBorders>
            <w:noWrap/>
            <w:vAlign w:val="center"/>
            <w:hideMark/>
          </w:tcPr>
          <w:p w:rsidR="00786BEA" w:rsidRPr="00786BEA" w:rsidRDefault="00786BEA" w:rsidP="00786BEA">
            <w:pPr>
              <w:jc w:val="right"/>
              <w:rPr>
                <w:sz w:val="22"/>
                <w:szCs w:val="22"/>
              </w:rPr>
            </w:pPr>
            <w:r w:rsidRPr="00786BEA">
              <w:rPr>
                <w:sz w:val="22"/>
                <w:szCs w:val="22"/>
              </w:rPr>
              <w:t>194.542,45</w:t>
            </w:r>
          </w:p>
        </w:tc>
      </w:tr>
      <w:tr w:rsidR="00786BEA" w:rsidRPr="00786BEA" w:rsidTr="00786BEA">
        <w:trPr>
          <w:trHeight w:val="615"/>
        </w:trPr>
        <w:tc>
          <w:tcPr>
            <w:tcW w:w="2500" w:type="dxa"/>
            <w:tcBorders>
              <w:top w:val="nil"/>
              <w:left w:val="single" w:sz="8" w:space="0" w:color="auto"/>
              <w:bottom w:val="single" w:sz="8" w:space="0" w:color="auto"/>
              <w:right w:val="single" w:sz="8" w:space="0" w:color="auto"/>
            </w:tcBorders>
            <w:vAlign w:val="center"/>
            <w:hideMark/>
          </w:tcPr>
          <w:p w:rsidR="00786BEA" w:rsidRPr="00786BEA" w:rsidRDefault="00786BEA" w:rsidP="00786BEA">
            <w:pPr>
              <w:jc w:val="both"/>
              <w:rPr>
                <w:color w:val="000000"/>
                <w:sz w:val="22"/>
                <w:szCs w:val="22"/>
              </w:rPr>
            </w:pPr>
            <w:r w:rsidRPr="00786BEA">
              <w:rPr>
                <w:color w:val="000000"/>
                <w:sz w:val="22"/>
                <w:szCs w:val="22"/>
              </w:rPr>
              <w:t xml:space="preserve">Obveze za financijske rashode </w:t>
            </w:r>
          </w:p>
        </w:tc>
        <w:tc>
          <w:tcPr>
            <w:tcW w:w="1060" w:type="dxa"/>
            <w:tcBorders>
              <w:top w:val="nil"/>
              <w:left w:val="nil"/>
              <w:bottom w:val="single" w:sz="8" w:space="0" w:color="auto"/>
              <w:right w:val="single" w:sz="8" w:space="0" w:color="auto"/>
            </w:tcBorders>
            <w:noWrap/>
            <w:vAlign w:val="center"/>
            <w:hideMark/>
          </w:tcPr>
          <w:p w:rsidR="00786BEA" w:rsidRPr="00786BEA" w:rsidRDefault="00786BEA" w:rsidP="00786BEA">
            <w:pPr>
              <w:jc w:val="right"/>
              <w:rPr>
                <w:color w:val="000000"/>
                <w:sz w:val="22"/>
                <w:szCs w:val="22"/>
              </w:rPr>
            </w:pPr>
            <w:r w:rsidRPr="00786BEA">
              <w:rPr>
                <w:color w:val="000000"/>
                <w:sz w:val="22"/>
                <w:szCs w:val="22"/>
              </w:rPr>
              <w:t>1.326,76</w:t>
            </w:r>
          </w:p>
        </w:tc>
        <w:tc>
          <w:tcPr>
            <w:tcW w:w="980" w:type="dxa"/>
            <w:tcBorders>
              <w:top w:val="nil"/>
              <w:left w:val="nil"/>
              <w:bottom w:val="single" w:sz="8" w:space="0" w:color="auto"/>
              <w:right w:val="single" w:sz="8" w:space="0" w:color="auto"/>
            </w:tcBorders>
            <w:noWrap/>
            <w:vAlign w:val="center"/>
            <w:hideMark/>
          </w:tcPr>
          <w:p w:rsidR="00786BEA" w:rsidRPr="00786BEA" w:rsidRDefault="00786BEA" w:rsidP="00786BEA">
            <w:pPr>
              <w:jc w:val="right"/>
              <w:rPr>
                <w:sz w:val="22"/>
                <w:szCs w:val="22"/>
              </w:rPr>
            </w:pPr>
            <w:r w:rsidRPr="00786BEA">
              <w:rPr>
                <w:sz w:val="22"/>
                <w:szCs w:val="22"/>
              </w:rPr>
              <w:t>0,00</w:t>
            </w:r>
          </w:p>
        </w:tc>
        <w:tc>
          <w:tcPr>
            <w:tcW w:w="1060" w:type="dxa"/>
            <w:tcBorders>
              <w:top w:val="nil"/>
              <w:left w:val="nil"/>
              <w:bottom w:val="single" w:sz="8" w:space="0" w:color="auto"/>
              <w:right w:val="single" w:sz="8" w:space="0" w:color="auto"/>
            </w:tcBorders>
            <w:noWrap/>
            <w:vAlign w:val="center"/>
            <w:hideMark/>
          </w:tcPr>
          <w:p w:rsidR="00786BEA" w:rsidRPr="00786BEA" w:rsidRDefault="00786BEA" w:rsidP="00786BEA">
            <w:pPr>
              <w:jc w:val="right"/>
              <w:rPr>
                <w:sz w:val="22"/>
                <w:szCs w:val="22"/>
              </w:rPr>
            </w:pPr>
            <w:r w:rsidRPr="00786BEA">
              <w:rPr>
                <w:sz w:val="22"/>
                <w:szCs w:val="22"/>
              </w:rPr>
              <w:t>1.326,76</w:t>
            </w:r>
          </w:p>
        </w:tc>
      </w:tr>
      <w:tr w:rsidR="00786BEA" w:rsidRPr="00786BEA" w:rsidTr="00786BEA">
        <w:trPr>
          <w:trHeight w:val="315"/>
        </w:trPr>
        <w:tc>
          <w:tcPr>
            <w:tcW w:w="2500" w:type="dxa"/>
            <w:tcBorders>
              <w:top w:val="nil"/>
              <w:left w:val="single" w:sz="8" w:space="0" w:color="auto"/>
              <w:bottom w:val="single" w:sz="8" w:space="0" w:color="auto"/>
              <w:right w:val="single" w:sz="8" w:space="0" w:color="auto"/>
            </w:tcBorders>
            <w:vAlign w:val="center"/>
            <w:hideMark/>
          </w:tcPr>
          <w:p w:rsidR="00786BEA" w:rsidRPr="00786BEA" w:rsidRDefault="00786BEA" w:rsidP="00786BEA">
            <w:pPr>
              <w:jc w:val="both"/>
              <w:rPr>
                <w:color w:val="000000"/>
                <w:sz w:val="22"/>
                <w:szCs w:val="22"/>
              </w:rPr>
            </w:pPr>
            <w:r w:rsidRPr="00786BEA">
              <w:rPr>
                <w:color w:val="000000"/>
                <w:sz w:val="22"/>
                <w:szCs w:val="22"/>
              </w:rPr>
              <w:t>Ostale tekuće obveze</w:t>
            </w:r>
          </w:p>
        </w:tc>
        <w:tc>
          <w:tcPr>
            <w:tcW w:w="1060" w:type="dxa"/>
            <w:tcBorders>
              <w:top w:val="nil"/>
              <w:left w:val="nil"/>
              <w:bottom w:val="single" w:sz="8" w:space="0" w:color="auto"/>
              <w:right w:val="single" w:sz="8" w:space="0" w:color="auto"/>
            </w:tcBorders>
            <w:noWrap/>
            <w:vAlign w:val="center"/>
            <w:hideMark/>
          </w:tcPr>
          <w:p w:rsidR="00786BEA" w:rsidRPr="00786BEA" w:rsidRDefault="00786BEA" w:rsidP="00786BEA">
            <w:pPr>
              <w:jc w:val="right"/>
              <w:rPr>
                <w:color w:val="000000"/>
                <w:sz w:val="22"/>
                <w:szCs w:val="22"/>
              </w:rPr>
            </w:pPr>
            <w:r w:rsidRPr="00786BEA">
              <w:rPr>
                <w:color w:val="000000"/>
                <w:sz w:val="22"/>
                <w:szCs w:val="22"/>
              </w:rPr>
              <w:t>652,24</w:t>
            </w:r>
          </w:p>
        </w:tc>
        <w:tc>
          <w:tcPr>
            <w:tcW w:w="980" w:type="dxa"/>
            <w:tcBorders>
              <w:top w:val="nil"/>
              <w:left w:val="nil"/>
              <w:bottom w:val="single" w:sz="8" w:space="0" w:color="auto"/>
              <w:right w:val="single" w:sz="8" w:space="0" w:color="auto"/>
            </w:tcBorders>
            <w:noWrap/>
            <w:vAlign w:val="center"/>
            <w:hideMark/>
          </w:tcPr>
          <w:p w:rsidR="00786BEA" w:rsidRPr="00786BEA" w:rsidRDefault="00786BEA" w:rsidP="00786BEA">
            <w:pPr>
              <w:jc w:val="right"/>
              <w:rPr>
                <w:sz w:val="22"/>
                <w:szCs w:val="22"/>
              </w:rPr>
            </w:pPr>
            <w:r w:rsidRPr="00786BEA">
              <w:rPr>
                <w:sz w:val="22"/>
                <w:szCs w:val="22"/>
              </w:rPr>
              <w:t>0,00</w:t>
            </w:r>
          </w:p>
        </w:tc>
        <w:tc>
          <w:tcPr>
            <w:tcW w:w="1060" w:type="dxa"/>
            <w:tcBorders>
              <w:top w:val="nil"/>
              <w:left w:val="nil"/>
              <w:bottom w:val="single" w:sz="8" w:space="0" w:color="auto"/>
              <w:right w:val="single" w:sz="8" w:space="0" w:color="auto"/>
            </w:tcBorders>
            <w:noWrap/>
            <w:vAlign w:val="center"/>
            <w:hideMark/>
          </w:tcPr>
          <w:p w:rsidR="00786BEA" w:rsidRPr="00786BEA" w:rsidRDefault="00786BEA" w:rsidP="00786BEA">
            <w:pPr>
              <w:jc w:val="right"/>
              <w:rPr>
                <w:sz w:val="22"/>
                <w:szCs w:val="22"/>
              </w:rPr>
            </w:pPr>
            <w:r w:rsidRPr="00786BEA">
              <w:rPr>
                <w:sz w:val="22"/>
                <w:szCs w:val="22"/>
              </w:rPr>
              <w:t>652,24</w:t>
            </w:r>
          </w:p>
        </w:tc>
      </w:tr>
      <w:tr w:rsidR="00786BEA" w:rsidRPr="00786BEA" w:rsidTr="00786BEA">
        <w:trPr>
          <w:trHeight w:val="315"/>
        </w:trPr>
        <w:tc>
          <w:tcPr>
            <w:tcW w:w="2500" w:type="dxa"/>
            <w:tcBorders>
              <w:top w:val="nil"/>
              <w:left w:val="single" w:sz="8" w:space="0" w:color="auto"/>
              <w:bottom w:val="single" w:sz="8" w:space="0" w:color="auto"/>
              <w:right w:val="single" w:sz="8" w:space="0" w:color="auto"/>
            </w:tcBorders>
            <w:noWrap/>
            <w:vAlign w:val="center"/>
            <w:hideMark/>
          </w:tcPr>
          <w:p w:rsidR="00786BEA" w:rsidRPr="00786BEA" w:rsidRDefault="00786BEA" w:rsidP="00786BEA">
            <w:pPr>
              <w:jc w:val="both"/>
              <w:rPr>
                <w:color w:val="000000"/>
                <w:sz w:val="22"/>
                <w:szCs w:val="22"/>
              </w:rPr>
            </w:pPr>
            <w:r w:rsidRPr="00786BEA">
              <w:rPr>
                <w:color w:val="000000"/>
                <w:sz w:val="22"/>
                <w:szCs w:val="22"/>
              </w:rPr>
              <w:t>Ukupno</w:t>
            </w:r>
          </w:p>
        </w:tc>
        <w:tc>
          <w:tcPr>
            <w:tcW w:w="1060" w:type="dxa"/>
            <w:tcBorders>
              <w:top w:val="nil"/>
              <w:left w:val="nil"/>
              <w:bottom w:val="single" w:sz="8" w:space="0" w:color="auto"/>
              <w:right w:val="single" w:sz="8" w:space="0" w:color="auto"/>
            </w:tcBorders>
            <w:noWrap/>
            <w:vAlign w:val="center"/>
            <w:hideMark/>
          </w:tcPr>
          <w:p w:rsidR="00786BEA" w:rsidRPr="00786BEA" w:rsidRDefault="00786BEA" w:rsidP="00786BEA">
            <w:pPr>
              <w:jc w:val="right"/>
              <w:rPr>
                <w:color w:val="000000"/>
                <w:sz w:val="22"/>
                <w:szCs w:val="22"/>
              </w:rPr>
            </w:pPr>
            <w:r w:rsidRPr="00786BEA">
              <w:rPr>
                <w:color w:val="000000"/>
                <w:sz w:val="22"/>
                <w:szCs w:val="22"/>
              </w:rPr>
              <w:t>407.863,80</w:t>
            </w:r>
          </w:p>
        </w:tc>
        <w:tc>
          <w:tcPr>
            <w:tcW w:w="980" w:type="dxa"/>
            <w:tcBorders>
              <w:top w:val="nil"/>
              <w:left w:val="nil"/>
              <w:bottom w:val="single" w:sz="8" w:space="0" w:color="auto"/>
              <w:right w:val="single" w:sz="8" w:space="0" w:color="auto"/>
            </w:tcBorders>
            <w:noWrap/>
            <w:vAlign w:val="center"/>
            <w:hideMark/>
          </w:tcPr>
          <w:p w:rsidR="00786BEA" w:rsidRPr="00786BEA" w:rsidRDefault="00786BEA" w:rsidP="00786BEA">
            <w:pPr>
              <w:jc w:val="right"/>
              <w:rPr>
                <w:sz w:val="22"/>
                <w:szCs w:val="22"/>
              </w:rPr>
            </w:pPr>
            <w:r w:rsidRPr="00786BEA">
              <w:rPr>
                <w:sz w:val="22"/>
                <w:szCs w:val="22"/>
              </w:rPr>
              <w:t>27.608,13</w:t>
            </w:r>
          </w:p>
        </w:tc>
        <w:tc>
          <w:tcPr>
            <w:tcW w:w="1060" w:type="dxa"/>
            <w:tcBorders>
              <w:top w:val="nil"/>
              <w:left w:val="nil"/>
              <w:bottom w:val="single" w:sz="8" w:space="0" w:color="auto"/>
              <w:right w:val="single" w:sz="8" w:space="0" w:color="auto"/>
            </w:tcBorders>
            <w:noWrap/>
            <w:vAlign w:val="center"/>
            <w:hideMark/>
          </w:tcPr>
          <w:p w:rsidR="00786BEA" w:rsidRPr="00786BEA" w:rsidRDefault="00786BEA" w:rsidP="00786BEA">
            <w:pPr>
              <w:jc w:val="right"/>
              <w:rPr>
                <w:sz w:val="22"/>
                <w:szCs w:val="22"/>
              </w:rPr>
            </w:pPr>
            <w:r w:rsidRPr="00786BEA">
              <w:rPr>
                <w:sz w:val="22"/>
                <w:szCs w:val="22"/>
              </w:rPr>
              <w:t>380.255,67</w:t>
            </w:r>
          </w:p>
        </w:tc>
      </w:tr>
    </w:tbl>
    <w:p w:rsidR="00786BEA" w:rsidRPr="0044269B" w:rsidRDefault="00786BEA" w:rsidP="002572E1">
      <w:pPr>
        <w:rPr>
          <w:rFonts w:asciiTheme="minorHAnsi" w:eastAsiaTheme="minorHAnsi" w:hAnsiTheme="minorHAnsi" w:cstheme="minorHAnsi"/>
          <w:lang w:eastAsia="en-US"/>
        </w:rPr>
      </w:pPr>
    </w:p>
    <w:p w:rsidR="002572E1" w:rsidRPr="0044269B" w:rsidRDefault="00CB4C18" w:rsidP="002572E1">
      <w:pPr>
        <w:rPr>
          <w:rFonts w:asciiTheme="minorHAnsi" w:eastAsiaTheme="minorHAnsi" w:hAnsiTheme="minorHAnsi" w:cstheme="minorHAnsi"/>
          <w:lang w:eastAsia="en-US"/>
        </w:rPr>
      </w:pPr>
      <w:r w:rsidRPr="0044269B">
        <w:rPr>
          <w:rFonts w:asciiTheme="minorHAnsi" w:eastAsiaTheme="minorHAnsi" w:hAnsiTheme="minorHAnsi" w:cstheme="minorHAnsi"/>
          <w:lang w:eastAsia="en-US"/>
        </w:rPr>
        <w:t>Prikaz navedenoga u tablici u nastavku.</w:t>
      </w:r>
    </w:p>
    <w:p w:rsidR="00AE546C" w:rsidRPr="0044269B" w:rsidRDefault="00AE546C" w:rsidP="002572E1">
      <w:pPr>
        <w:ind w:firstLine="708"/>
        <w:jc w:val="both"/>
      </w:pPr>
    </w:p>
    <w:p w:rsidR="000F3B7D" w:rsidRPr="0044269B" w:rsidRDefault="000F3B7D" w:rsidP="002572E1">
      <w:pPr>
        <w:ind w:firstLine="708"/>
        <w:jc w:val="both"/>
      </w:pPr>
    </w:p>
    <w:p w:rsidR="000F3B7D" w:rsidRPr="0044269B" w:rsidRDefault="000F3B7D" w:rsidP="002572E1">
      <w:pPr>
        <w:ind w:firstLine="708"/>
        <w:jc w:val="both"/>
      </w:pPr>
    </w:p>
    <w:p w:rsidR="000F3B7D" w:rsidRPr="0044269B" w:rsidRDefault="000F3B7D" w:rsidP="002572E1">
      <w:pPr>
        <w:ind w:firstLine="708"/>
        <w:jc w:val="both"/>
      </w:pPr>
    </w:p>
    <w:p w:rsidR="00786BEA" w:rsidRPr="0044269B" w:rsidRDefault="00786BEA" w:rsidP="002572E1">
      <w:pPr>
        <w:ind w:firstLine="708"/>
        <w:jc w:val="both"/>
      </w:pPr>
    </w:p>
    <w:p w:rsidR="00786BEA" w:rsidRPr="0044269B" w:rsidRDefault="00786BEA" w:rsidP="002572E1">
      <w:pPr>
        <w:ind w:firstLine="708"/>
        <w:jc w:val="both"/>
      </w:pPr>
    </w:p>
    <w:p w:rsidR="00786BEA" w:rsidRPr="0044269B" w:rsidRDefault="00786BEA" w:rsidP="002572E1">
      <w:pPr>
        <w:ind w:firstLine="708"/>
        <w:jc w:val="both"/>
      </w:pPr>
    </w:p>
    <w:p w:rsidR="00786BEA" w:rsidRDefault="00786BEA" w:rsidP="002572E1">
      <w:pPr>
        <w:ind w:firstLine="708"/>
        <w:jc w:val="both"/>
      </w:pPr>
    </w:p>
    <w:p w:rsidR="00DE457D" w:rsidRDefault="00DE457D" w:rsidP="002572E1">
      <w:pPr>
        <w:ind w:firstLine="708"/>
        <w:jc w:val="both"/>
      </w:pPr>
    </w:p>
    <w:p w:rsidR="00DE457D" w:rsidRDefault="00DE457D" w:rsidP="002572E1">
      <w:pPr>
        <w:ind w:firstLine="708"/>
        <w:jc w:val="both"/>
      </w:pPr>
    </w:p>
    <w:p w:rsidR="00DE457D" w:rsidRDefault="00DE457D" w:rsidP="002572E1">
      <w:pPr>
        <w:ind w:firstLine="708"/>
        <w:jc w:val="both"/>
      </w:pPr>
    </w:p>
    <w:p w:rsidR="00DE457D" w:rsidRDefault="00DE457D" w:rsidP="002572E1">
      <w:pPr>
        <w:ind w:firstLine="708"/>
        <w:jc w:val="both"/>
      </w:pPr>
    </w:p>
    <w:p w:rsidR="00DE457D" w:rsidRDefault="00DE457D" w:rsidP="002572E1">
      <w:pPr>
        <w:ind w:firstLine="708"/>
        <w:jc w:val="both"/>
      </w:pPr>
    </w:p>
    <w:p w:rsidR="00DE457D" w:rsidRDefault="00DE457D" w:rsidP="002572E1">
      <w:pPr>
        <w:ind w:firstLine="708"/>
        <w:jc w:val="both"/>
      </w:pPr>
    </w:p>
    <w:p w:rsidR="00DE457D" w:rsidRDefault="00DE457D" w:rsidP="002572E1">
      <w:pPr>
        <w:ind w:firstLine="708"/>
        <w:jc w:val="both"/>
      </w:pPr>
    </w:p>
    <w:p w:rsidR="00DE457D" w:rsidRDefault="00DE457D" w:rsidP="002572E1">
      <w:pPr>
        <w:ind w:firstLine="708"/>
        <w:jc w:val="both"/>
      </w:pPr>
    </w:p>
    <w:p w:rsidR="00DE457D" w:rsidRDefault="00DE457D" w:rsidP="002572E1">
      <w:pPr>
        <w:ind w:firstLine="708"/>
        <w:jc w:val="both"/>
      </w:pPr>
    </w:p>
    <w:p w:rsidR="00DE457D" w:rsidRDefault="00DE457D" w:rsidP="002572E1">
      <w:pPr>
        <w:ind w:firstLine="708"/>
        <w:jc w:val="both"/>
      </w:pPr>
    </w:p>
    <w:p w:rsidR="00DE457D" w:rsidRDefault="00DE457D" w:rsidP="002572E1">
      <w:pPr>
        <w:ind w:firstLine="708"/>
        <w:jc w:val="both"/>
      </w:pPr>
    </w:p>
    <w:p w:rsidR="00DE457D" w:rsidRDefault="00DE457D" w:rsidP="002572E1">
      <w:pPr>
        <w:ind w:firstLine="708"/>
        <w:jc w:val="both"/>
      </w:pPr>
    </w:p>
    <w:p w:rsidR="00DE457D" w:rsidRPr="0044269B" w:rsidRDefault="00DE457D" w:rsidP="002572E1">
      <w:pPr>
        <w:ind w:firstLine="708"/>
        <w:jc w:val="both"/>
      </w:pPr>
    </w:p>
    <w:p w:rsidR="00786BEA" w:rsidRPr="0044269B" w:rsidRDefault="00786BEA" w:rsidP="002572E1">
      <w:pPr>
        <w:ind w:firstLine="708"/>
        <w:jc w:val="both"/>
      </w:pPr>
    </w:p>
    <w:p w:rsidR="00786BEA" w:rsidRPr="0044269B" w:rsidRDefault="00786BEA" w:rsidP="002572E1">
      <w:pPr>
        <w:ind w:firstLine="708"/>
        <w:jc w:val="both"/>
      </w:pPr>
    </w:p>
    <w:p w:rsidR="00786BEA" w:rsidRPr="0044269B" w:rsidRDefault="00786BEA" w:rsidP="002572E1">
      <w:pPr>
        <w:ind w:firstLine="708"/>
        <w:jc w:val="both"/>
      </w:pPr>
    </w:p>
    <w:p w:rsidR="00786BEA" w:rsidRPr="0044269B" w:rsidRDefault="00786BEA" w:rsidP="002572E1">
      <w:pPr>
        <w:ind w:firstLine="708"/>
        <w:jc w:val="both"/>
      </w:pPr>
    </w:p>
    <w:p w:rsidR="00786BEA" w:rsidRPr="0044269B" w:rsidRDefault="00786BEA" w:rsidP="002572E1">
      <w:pPr>
        <w:ind w:firstLine="708"/>
        <w:jc w:val="both"/>
      </w:pPr>
    </w:p>
    <w:p w:rsidR="00786BEA" w:rsidRPr="0044269B" w:rsidRDefault="00786BEA" w:rsidP="00786BEA">
      <w:pPr>
        <w:jc w:val="both"/>
        <w:rPr>
          <w:b/>
        </w:rPr>
      </w:pPr>
      <w:r w:rsidRPr="0044269B">
        <w:rPr>
          <w:b/>
        </w:rPr>
        <w:lastRenderedPageBreak/>
        <w:t>TABLICA 2</w:t>
      </w:r>
      <w:r w:rsidR="0062162F">
        <w:rPr>
          <w:b/>
        </w:rPr>
        <w:t>2</w:t>
      </w:r>
    </w:p>
    <w:p w:rsidR="00786BEA" w:rsidRPr="0044269B" w:rsidRDefault="00786BEA" w:rsidP="002572E1">
      <w:pPr>
        <w:ind w:firstLine="708"/>
        <w:jc w:val="both"/>
      </w:pPr>
    </w:p>
    <w:p w:rsidR="00786BEA" w:rsidRPr="0044269B" w:rsidRDefault="00786BEA" w:rsidP="002572E1">
      <w:pPr>
        <w:ind w:firstLine="708"/>
        <w:jc w:val="both"/>
      </w:pPr>
    </w:p>
    <w:p w:rsidR="000F3B7D" w:rsidRPr="0044269B" w:rsidRDefault="00786BEA" w:rsidP="00584461">
      <w:pPr>
        <w:jc w:val="both"/>
      </w:pPr>
      <w:r w:rsidRPr="0044269B">
        <w:rPr>
          <w:noProof/>
        </w:rPr>
        <w:drawing>
          <wp:inline distT="0" distB="0" distL="0" distR="0">
            <wp:extent cx="5760720" cy="8244613"/>
            <wp:effectExtent l="0" t="0" r="0" b="4445"/>
            <wp:docPr id="72" name="Slika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60720" cy="8244613"/>
                    </a:xfrm>
                    <a:prstGeom prst="rect">
                      <a:avLst/>
                    </a:prstGeom>
                    <a:noFill/>
                    <a:ln>
                      <a:noFill/>
                    </a:ln>
                  </pic:spPr>
                </pic:pic>
              </a:graphicData>
            </a:graphic>
          </wp:inline>
        </w:drawing>
      </w:r>
    </w:p>
    <w:p w:rsidR="002572E1" w:rsidRPr="0044269B" w:rsidRDefault="002572E1" w:rsidP="002572E1">
      <w:pPr>
        <w:ind w:firstLine="708"/>
        <w:jc w:val="both"/>
      </w:pPr>
    </w:p>
    <w:p w:rsidR="002572E1" w:rsidRPr="0044269B" w:rsidRDefault="002572E1" w:rsidP="002572E1">
      <w:pPr>
        <w:ind w:firstLine="708"/>
        <w:jc w:val="both"/>
      </w:pPr>
    </w:p>
    <w:p w:rsidR="002572E1" w:rsidRPr="0044269B" w:rsidRDefault="002572E1" w:rsidP="002572E1">
      <w:pPr>
        <w:ind w:firstLine="708"/>
        <w:jc w:val="both"/>
      </w:pPr>
    </w:p>
    <w:p w:rsidR="002572E1" w:rsidRPr="0044269B" w:rsidRDefault="002572E1" w:rsidP="002572E1">
      <w:pPr>
        <w:ind w:firstLine="708"/>
        <w:jc w:val="both"/>
      </w:pPr>
    </w:p>
    <w:p w:rsidR="002572E1" w:rsidRPr="0044269B" w:rsidRDefault="002572E1" w:rsidP="002572E1">
      <w:pPr>
        <w:ind w:firstLine="708"/>
        <w:jc w:val="both"/>
      </w:pPr>
    </w:p>
    <w:p w:rsidR="002572E1" w:rsidRPr="0044269B" w:rsidRDefault="002572E1" w:rsidP="002572E1">
      <w:pPr>
        <w:ind w:left="992"/>
        <w:jc w:val="both"/>
        <w:rPr>
          <w:b/>
          <w:sz w:val="28"/>
          <w:szCs w:val="28"/>
        </w:rPr>
      </w:pPr>
      <w:r w:rsidRPr="0044269B">
        <w:rPr>
          <w:b/>
          <w:sz w:val="28"/>
          <w:szCs w:val="28"/>
        </w:rPr>
        <w:t xml:space="preserve">VIII.ZAKLJUČAK </w:t>
      </w:r>
    </w:p>
    <w:p w:rsidR="00C86D99" w:rsidRPr="0044269B" w:rsidRDefault="00C86D99" w:rsidP="002572E1">
      <w:pPr>
        <w:jc w:val="both"/>
        <w:rPr>
          <w:b/>
        </w:rPr>
      </w:pPr>
    </w:p>
    <w:p w:rsidR="00A46FD0" w:rsidRPr="0044269B" w:rsidRDefault="00A46FD0" w:rsidP="002572E1">
      <w:pPr>
        <w:jc w:val="both"/>
        <w:rPr>
          <w:b/>
        </w:rPr>
      </w:pPr>
      <w:r w:rsidRPr="0044269B">
        <w:rPr>
          <w:b/>
        </w:rPr>
        <w:t xml:space="preserve">TABLICA </w:t>
      </w:r>
      <w:r w:rsidR="00102E14">
        <w:rPr>
          <w:b/>
        </w:rPr>
        <w:t>12</w:t>
      </w:r>
    </w:p>
    <w:p w:rsidR="00A46FD0" w:rsidRPr="0044269B" w:rsidRDefault="00A46FD0" w:rsidP="002572E1">
      <w:pPr>
        <w:jc w:val="both"/>
      </w:pPr>
    </w:p>
    <w:p w:rsidR="00A46FD0" w:rsidRPr="0044269B" w:rsidRDefault="00102E14" w:rsidP="002572E1">
      <w:pPr>
        <w:jc w:val="both"/>
      </w:pPr>
      <w:r w:rsidRPr="00102E14">
        <w:rPr>
          <w:noProof/>
        </w:rPr>
        <w:drawing>
          <wp:inline distT="0" distB="0" distL="0" distR="0">
            <wp:extent cx="5760720" cy="2488035"/>
            <wp:effectExtent l="0" t="0" r="0" b="7620"/>
            <wp:docPr id="39" name="Slik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60720" cy="2488035"/>
                    </a:xfrm>
                    <a:prstGeom prst="rect">
                      <a:avLst/>
                    </a:prstGeom>
                    <a:noFill/>
                    <a:ln>
                      <a:noFill/>
                    </a:ln>
                  </pic:spPr>
                </pic:pic>
              </a:graphicData>
            </a:graphic>
          </wp:inline>
        </w:drawing>
      </w:r>
    </w:p>
    <w:p w:rsidR="002572E1" w:rsidRPr="0044269B" w:rsidRDefault="002572E1" w:rsidP="002572E1">
      <w:pPr>
        <w:jc w:val="both"/>
      </w:pPr>
    </w:p>
    <w:p w:rsidR="002572E1" w:rsidRPr="0044269B" w:rsidRDefault="002572E1" w:rsidP="002572E1">
      <w:pPr>
        <w:jc w:val="both"/>
      </w:pPr>
    </w:p>
    <w:p w:rsidR="002572E1" w:rsidRPr="0044269B" w:rsidRDefault="002572E1" w:rsidP="002572E1">
      <w:pPr>
        <w:jc w:val="both"/>
      </w:pPr>
    </w:p>
    <w:p w:rsidR="002572E1" w:rsidRPr="00A56D8E" w:rsidRDefault="00E233A7" w:rsidP="002572E1">
      <w:pPr>
        <w:jc w:val="both"/>
        <w:rPr>
          <w:rFonts w:asciiTheme="minorHAnsi" w:hAnsiTheme="minorHAnsi" w:cstheme="minorHAnsi"/>
          <w:b/>
          <w:sz w:val="28"/>
          <w:szCs w:val="28"/>
        </w:rPr>
      </w:pPr>
      <w:r w:rsidRPr="00A56D8E">
        <w:rPr>
          <w:rFonts w:asciiTheme="minorHAnsi" w:hAnsiTheme="minorHAnsi" w:cstheme="minorHAnsi"/>
          <w:b/>
          <w:sz w:val="28"/>
          <w:szCs w:val="28"/>
        </w:rPr>
        <w:t>PRIHODI</w:t>
      </w:r>
    </w:p>
    <w:p w:rsidR="002572E1" w:rsidRPr="00A56D8E" w:rsidRDefault="002572E1" w:rsidP="002572E1">
      <w:pPr>
        <w:jc w:val="both"/>
      </w:pPr>
    </w:p>
    <w:p w:rsidR="00A56D8E" w:rsidRDefault="00A56D8E" w:rsidP="002572E1">
      <w:pPr>
        <w:ind w:firstLine="708"/>
        <w:jc w:val="both"/>
        <w:rPr>
          <w:rFonts w:asciiTheme="minorHAnsi" w:hAnsiTheme="minorHAnsi" w:cstheme="minorHAnsi"/>
        </w:rPr>
      </w:pPr>
      <w:r>
        <w:rPr>
          <w:rFonts w:asciiTheme="minorHAnsi" w:hAnsiTheme="minorHAnsi" w:cstheme="minorHAnsi"/>
        </w:rPr>
        <w:t xml:space="preserve">Po izvršenoj analizi ostvarenja Financijskog plana </w:t>
      </w:r>
      <w:r w:rsidR="00887EEB">
        <w:rPr>
          <w:rFonts w:asciiTheme="minorHAnsi" w:hAnsiTheme="minorHAnsi" w:cstheme="minorHAnsi"/>
        </w:rPr>
        <w:t xml:space="preserve"> kroz opći i posebni dio ovog izvještaja, </w:t>
      </w:r>
      <w:r>
        <w:rPr>
          <w:rFonts w:asciiTheme="minorHAnsi" w:hAnsiTheme="minorHAnsi" w:cstheme="minorHAnsi"/>
        </w:rPr>
        <w:t>zaključujemo kako slijedi:</w:t>
      </w:r>
    </w:p>
    <w:p w:rsidR="002572E1" w:rsidRPr="00A56D8E" w:rsidRDefault="00657544" w:rsidP="002572E1">
      <w:pPr>
        <w:ind w:firstLine="708"/>
        <w:jc w:val="both"/>
        <w:rPr>
          <w:rFonts w:asciiTheme="minorHAnsi" w:hAnsiTheme="minorHAnsi" w:cstheme="minorHAnsi"/>
        </w:rPr>
      </w:pPr>
      <w:r>
        <w:rPr>
          <w:rFonts w:asciiTheme="minorHAnsi" w:hAnsiTheme="minorHAnsi" w:cstheme="minorHAnsi"/>
        </w:rPr>
        <w:t xml:space="preserve">PPMI-MSNI </w:t>
      </w:r>
      <w:r w:rsidR="002572E1" w:rsidRPr="00A56D8E">
        <w:rPr>
          <w:rFonts w:asciiTheme="minorHAnsi" w:hAnsiTheme="minorHAnsi" w:cstheme="minorHAnsi"/>
        </w:rPr>
        <w:t xml:space="preserve"> je u 202</w:t>
      </w:r>
      <w:r w:rsidR="00A56D8E" w:rsidRPr="00A56D8E">
        <w:rPr>
          <w:rFonts w:asciiTheme="minorHAnsi" w:hAnsiTheme="minorHAnsi" w:cstheme="minorHAnsi"/>
        </w:rPr>
        <w:t>2</w:t>
      </w:r>
      <w:r w:rsidR="002572E1" w:rsidRPr="00A56D8E">
        <w:rPr>
          <w:rFonts w:asciiTheme="minorHAnsi" w:hAnsiTheme="minorHAnsi" w:cstheme="minorHAnsi"/>
        </w:rPr>
        <w:t xml:space="preserve">. godini </w:t>
      </w:r>
      <w:r w:rsidR="00A56D8E">
        <w:rPr>
          <w:rFonts w:asciiTheme="minorHAnsi" w:hAnsiTheme="minorHAnsi" w:cstheme="minorHAnsi"/>
        </w:rPr>
        <w:t>ostvario prihode u iznosu od 7.370.510,28 kn</w:t>
      </w:r>
      <w:r w:rsidR="00C44982">
        <w:rPr>
          <w:rFonts w:asciiTheme="minorHAnsi" w:hAnsiTheme="minorHAnsi" w:cstheme="minorHAnsi"/>
        </w:rPr>
        <w:t>,</w:t>
      </w:r>
      <w:r w:rsidR="00A56D8E">
        <w:rPr>
          <w:rFonts w:asciiTheme="minorHAnsi" w:hAnsiTheme="minorHAnsi" w:cstheme="minorHAnsi"/>
        </w:rPr>
        <w:t xml:space="preserve"> </w:t>
      </w:r>
      <w:r w:rsidR="00C24322">
        <w:rPr>
          <w:rFonts w:asciiTheme="minorHAnsi" w:hAnsiTheme="minorHAnsi" w:cstheme="minorHAnsi"/>
        </w:rPr>
        <w:t>što je</w:t>
      </w:r>
      <w:r w:rsidR="00A56D8E">
        <w:rPr>
          <w:rFonts w:asciiTheme="minorHAnsi" w:hAnsiTheme="minorHAnsi" w:cstheme="minorHAnsi"/>
        </w:rPr>
        <w:t xml:space="preserve"> 98,04 % planiranog</w:t>
      </w:r>
      <w:r w:rsidR="00C44982">
        <w:rPr>
          <w:rFonts w:asciiTheme="minorHAnsi" w:hAnsiTheme="minorHAnsi" w:cstheme="minorHAnsi"/>
        </w:rPr>
        <w:t>,</w:t>
      </w:r>
      <w:r w:rsidR="00A56D8E">
        <w:rPr>
          <w:rFonts w:asciiTheme="minorHAnsi" w:hAnsiTheme="minorHAnsi" w:cstheme="minorHAnsi"/>
        </w:rPr>
        <w:t xml:space="preserve">  te sa prenesenim viškom prethodnog razdoblja, </w:t>
      </w:r>
      <w:r w:rsidR="002572E1" w:rsidRPr="00A56D8E">
        <w:rPr>
          <w:rFonts w:asciiTheme="minorHAnsi" w:hAnsiTheme="minorHAnsi" w:cstheme="minorHAnsi"/>
        </w:rPr>
        <w:t xml:space="preserve">raspolagao ukupnim sredstvima  u visini od </w:t>
      </w:r>
      <w:r w:rsidR="00A56D8E" w:rsidRPr="00A56D8E">
        <w:rPr>
          <w:rFonts w:asciiTheme="minorHAnsi" w:hAnsiTheme="minorHAnsi" w:cstheme="minorHAnsi"/>
        </w:rPr>
        <w:t>10.411.066,39</w:t>
      </w:r>
      <w:r w:rsidR="002572E1" w:rsidRPr="00A56D8E">
        <w:rPr>
          <w:rFonts w:asciiTheme="minorHAnsi" w:hAnsiTheme="minorHAnsi" w:cstheme="minorHAnsi"/>
        </w:rPr>
        <w:t xml:space="preserve"> kn</w:t>
      </w:r>
      <w:r w:rsidR="00C44982">
        <w:rPr>
          <w:rFonts w:asciiTheme="minorHAnsi" w:hAnsiTheme="minorHAnsi" w:cstheme="minorHAnsi"/>
        </w:rPr>
        <w:t>,</w:t>
      </w:r>
      <w:r w:rsidR="002572E1" w:rsidRPr="00A56D8E">
        <w:rPr>
          <w:rFonts w:asciiTheme="minorHAnsi" w:hAnsiTheme="minorHAnsi" w:cstheme="minorHAnsi"/>
        </w:rPr>
        <w:t xml:space="preserve"> što </w:t>
      </w:r>
      <w:r w:rsidR="00A56D8E">
        <w:rPr>
          <w:rFonts w:asciiTheme="minorHAnsi" w:hAnsiTheme="minorHAnsi" w:cstheme="minorHAnsi"/>
        </w:rPr>
        <w:t>predstavlja</w:t>
      </w:r>
      <w:r w:rsidR="002572E1" w:rsidRPr="00A56D8E">
        <w:rPr>
          <w:rFonts w:asciiTheme="minorHAnsi" w:hAnsiTheme="minorHAnsi" w:cstheme="minorHAnsi"/>
        </w:rPr>
        <w:t xml:space="preserve"> </w:t>
      </w:r>
      <w:r w:rsidR="00C56F88" w:rsidRPr="00A56D8E">
        <w:rPr>
          <w:rFonts w:asciiTheme="minorHAnsi" w:hAnsiTheme="minorHAnsi" w:cstheme="minorHAnsi"/>
        </w:rPr>
        <w:t>98</w:t>
      </w:r>
      <w:r w:rsidR="00A56D8E" w:rsidRPr="00A56D8E">
        <w:rPr>
          <w:rFonts w:asciiTheme="minorHAnsi" w:hAnsiTheme="minorHAnsi" w:cstheme="minorHAnsi"/>
        </w:rPr>
        <w:t>,61</w:t>
      </w:r>
      <w:r w:rsidR="002572E1" w:rsidRPr="00A56D8E">
        <w:rPr>
          <w:rFonts w:asciiTheme="minorHAnsi" w:hAnsiTheme="minorHAnsi" w:cstheme="minorHAnsi"/>
        </w:rPr>
        <w:t xml:space="preserve"> % planiranog iznosa</w:t>
      </w:r>
      <w:r w:rsidR="00A56D8E">
        <w:rPr>
          <w:rFonts w:asciiTheme="minorHAnsi" w:hAnsiTheme="minorHAnsi" w:cstheme="minorHAnsi"/>
        </w:rPr>
        <w:t>.</w:t>
      </w:r>
      <w:r w:rsidR="002572E1" w:rsidRPr="00A56D8E">
        <w:rPr>
          <w:rFonts w:asciiTheme="minorHAnsi" w:hAnsiTheme="minorHAnsi" w:cstheme="minorHAnsi"/>
        </w:rPr>
        <w:t xml:space="preserve"> </w:t>
      </w:r>
      <w:r w:rsidR="00A56D8E">
        <w:rPr>
          <w:rFonts w:asciiTheme="minorHAnsi" w:hAnsiTheme="minorHAnsi" w:cstheme="minorHAnsi"/>
        </w:rPr>
        <w:t>U odnosu na prethodnu 2021. godinu</w:t>
      </w:r>
      <w:r w:rsidR="00C44982">
        <w:rPr>
          <w:rFonts w:asciiTheme="minorHAnsi" w:hAnsiTheme="minorHAnsi" w:cstheme="minorHAnsi"/>
        </w:rPr>
        <w:t>,</w:t>
      </w:r>
      <w:r w:rsidR="00A56D8E">
        <w:rPr>
          <w:rFonts w:asciiTheme="minorHAnsi" w:hAnsiTheme="minorHAnsi" w:cstheme="minorHAnsi"/>
        </w:rPr>
        <w:t xml:space="preserve"> prihodi su ostvareni 19,76 % više</w:t>
      </w:r>
      <w:r w:rsidR="00C44982">
        <w:rPr>
          <w:rFonts w:asciiTheme="minorHAnsi" w:hAnsiTheme="minorHAnsi" w:cstheme="minorHAnsi"/>
        </w:rPr>
        <w:t>,</w:t>
      </w:r>
      <w:r w:rsidR="00A56D8E">
        <w:rPr>
          <w:rFonts w:asciiTheme="minorHAnsi" w:hAnsiTheme="minorHAnsi" w:cstheme="minorHAnsi"/>
        </w:rPr>
        <w:t xml:space="preserve"> a ukupno raspoloživa sredstva sa prenesenim viškom iznosila su </w:t>
      </w:r>
      <w:r w:rsidR="002572E1" w:rsidRPr="00A56D8E">
        <w:rPr>
          <w:rFonts w:asciiTheme="minorHAnsi" w:hAnsiTheme="minorHAnsi" w:cstheme="minorHAnsi"/>
        </w:rPr>
        <w:t xml:space="preserve"> </w:t>
      </w:r>
      <w:r w:rsidR="00A56D8E" w:rsidRPr="00A56D8E">
        <w:rPr>
          <w:rFonts w:asciiTheme="minorHAnsi" w:hAnsiTheme="minorHAnsi" w:cstheme="minorHAnsi"/>
        </w:rPr>
        <w:t>145,50</w:t>
      </w:r>
      <w:r w:rsidR="002572E1" w:rsidRPr="00A56D8E">
        <w:rPr>
          <w:rFonts w:asciiTheme="minorHAnsi" w:hAnsiTheme="minorHAnsi" w:cstheme="minorHAnsi"/>
        </w:rPr>
        <w:t xml:space="preserve"> % </w:t>
      </w:r>
      <w:r w:rsidR="00A56D8E">
        <w:rPr>
          <w:rFonts w:asciiTheme="minorHAnsi" w:hAnsiTheme="minorHAnsi" w:cstheme="minorHAnsi"/>
        </w:rPr>
        <w:t>ostvarenja</w:t>
      </w:r>
      <w:r w:rsidR="002572E1" w:rsidRPr="00A56D8E">
        <w:rPr>
          <w:rFonts w:asciiTheme="minorHAnsi" w:hAnsiTheme="minorHAnsi" w:cstheme="minorHAnsi"/>
        </w:rPr>
        <w:t xml:space="preserve">. </w:t>
      </w:r>
    </w:p>
    <w:p w:rsidR="002572E1" w:rsidRDefault="00C24322" w:rsidP="002572E1">
      <w:pPr>
        <w:jc w:val="both"/>
        <w:rPr>
          <w:rFonts w:asciiTheme="minorHAnsi" w:hAnsiTheme="minorHAnsi" w:cstheme="minorHAnsi"/>
        </w:rPr>
      </w:pPr>
      <w:r>
        <w:rPr>
          <w:rFonts w:asciiTheme="minorHAnsi" w:hAnsiTheme="minorHAnsi" w:cstheme="minorHAnsi"/>
        </w:rPr>
        <w:tab/>
      </w:r>
      <w:r w:rsidR="005B1DF6">
        <w:rPr>
          <w:rFonts w:asciiTheme="minorHAnsi" w:hAnsiTheme="minorHAnsi" w:cstheme="minorHAnsi"/>
        </w:rPr>
        <w:t xml:space="preserve">Najveći udio u ukupno raspoloživim sredstvima imaju sredstva po </w:t>
      </w:r>
      <w:r w:rsidR="0037264E">
        <w:rPr>
          <w:rFonts w:asciiTheme="minorHAnsi" w:hAnsiTheme="minorHAnsi" w:cstheme="minorHAnsi"/>
        </w:rPr>
        <w:t xml:space="preserve">vlastitom izvoru </w:t>
      </w:r>
      <w:r w:rsidR="008245BE">
        <w:rPr>
          <w:rFonts w:asciiTheme="minorHAnsi" w:hAnsiTheme="minorHAnsi" w:cstheme="minorHAnsi"/>
        </w:rPr>
        <w:t xml:space="preserve">i to </w:t>
      </w:r>
      <w:r w:rsidR="00C44982">
        <w:rPr>
          <w:rFonts w:asciiTheme="minorHAnsi" w:hAnsiTheme="minorHAnsi" w:cstheme="minorHAnsi"/>
        </w:rPr>
        <w:t xml:space="preserve">  55 %.  S</w:t>
      </w:r>
      <w:r w:rsidR="0037264E">
        <w:rPr>
          <w:rFonts w:asciiTheme="minorHAnsi" w:hAnsiTheme="minorHAnsi" w:cstheme="minorHAnsi"/>
        </w:rPr>
        <w:t>redstva nadležnog proračuna</w:t>
      </w:r>
      <w:r w:rsidR="00887EEB">
        <w:rPr>
          <w:rFonts w:asciiTheme="minorHAnsi" w:hAnsiTheme="minorHAnsi" w:cstheme="minorHAnsi"/>
        </w:rPr>
        <w:t xml:space="preserve">  </w:t>
      </w:r>
      <w:r w:rsidR="0037264E">
        <w:rPr>
          <w:rFonts w:asciiTheme="minorHAnsi" w:hAnsiTheme="minorHAnsi" w:cstheme="minorHAnsi"/>
        </w:rPr>
        <w:t xml:space="preserve"> </w:t>
      </w:r>
      <w:r w:rsidR="008245BE">
        <w:rPr>
          <w:rFonts w:asciiTheme="minorHAnsi" w:hAnsiTheme="minorHAnsi" w:cstheme="minorHAnsi"/>
        </w:rPr>
        <w:t xml:space="preserve">čine </w:t>
      </w:r>
      <w:r w:rsidR="0037264E">
        <w:rPr>
          <w:rFonts w:asciiTheme="minorHAnsi" w:hAnsiTheme="minorHAnsi" w:cstheme="minorHAnsi"/>
        </w:rPr>
        <w:t>22 %</w:t>
      </w:r>
      <w:r w:rsidR="00C44982">
        <w:rPr>
          <w:rFonts w:asciiTheme="minorHAnsi" w:hAnsiTheme="minorHAnsi" w:cstheme="minorHAnsi"/>
        </w:rPr>
        <w:t xml:space="preserve"> ukupnog ostvarenja</w:t>
      </w:r>
      <w:r w:rsidR="008245BE">
        <w:rPr>
          <w:rFonts w:asciiTheme="minorHAnsi" w:hAnsiTheme="minorHAnsi" w:cstheme="minorHAnsi"/>
        </w:rPr>
        <w:t>,</w:t>
      </w:r>
      <w:r w:rsidR="0037264E">
        <w:rPr>
          <w:rFonts w:asciiTheme="minorHAnsi" w:hAnsiTheme="minorHAnsi" w:cstheme="minorHAnsi"/>
        </w:rPr>
        <w:t xml:space="preserve"> sredstva od predujmova iz protekle godine  na ime prijenosa EU sredstava </w:t>
      </w:r>
      <w:r w:rsidR="008245BE">
        <w:rPr>
          <w:rFonts w:asciiTheme="minorHAnsi" w:hAnsiTheme="minorHAnsi" w:cstheme="minorHAnsi"/>
        </w:rPr>
        <w:t xml:space="preserve"> 16 %</w:t>
      </w:r>
      <w:r w:rsidR="00C44982">
        <w:rPr>
          <w:rFonts w:asciiTheme="minorHAnsi" w:hAnsiTheme="minorHAnsi" w:cstheme="minorHAnsi"/>
        </w:rPr>
        <w:t>,</w:t>
      </w:r>
      <w:r w:rsidR="008245BE">
        <w:rPr>
          <w:rFonts w:asciiTheme="minorHAnsi" w:hAnsiTheme="minorHAnsi" w:cstheme="minorHAnsi"/>
        </w:rPr>
        <w:t xml:space="preserve"> dok ostatak udjela dijele izvori Grada Pule, Turističke zajednice Grada Pule</w:t>
      </w:r>
      <w:r w:rsidR="00887EEB">
        <w:rPr>
          <w:rFonts w:asciiTheme="minorHAnsi" w:hAnsiTheme="minorHAnsi" w:cstheme="minorHAnsi"/>
        </w:rPr>
        <w:t xml:space="preserve"> </w:t>
      </w:r>
      <w:r w:rsidR="008245BE">
        <w:rPr>
          <w:rFonts w:asciiTheme="minorHAnsi" w:hAnsiTheme="minorHAnsi" w:cstheme="minorHAnsi"/>
        </w:rPr>
        <w:t>, Sportske zajednice gradova i općina Istarske županije, Uljanik brodogradilište d.d. u stečaju te fizičke osobe – donacije muzejske građe.</w:t>
      </w:r>
    </w:p>
    <w:p w:rsidR="00276D57" w:rsidRDefault="00662B79" w:rsidP="002572E1">
      <w:pPr>
        <w:jc w:val="both"/>
        <w:rPr>
          <w:rFonts w:asciiTheme="minorHAnsi" w:hAnsiTheme="minorHAnsi" w:cstheme="minorHAnsi"/>
        </w:rPr>
      </w:pPr>
      <w:r>
        <w:rPr>
          <w:rFonts w:asciiTheme="minorHAnsi" w:hAnsiTheme="minorHAnsi" w:cstheme="minorHAnsi"/>
        </w:rPr>
        <w:tab/>
      </w:r>
      <w:r w:rsidR="00C150F4">
        <w:rPr>
          <w:rFonts w:asciiTheme="minorHAnsi" w:hAnsiTheme="minorHAnsi" w:cstheme="minorHAnsi"/>
        </w:rPr>
        <w:t>O</w:t>
      </w:r>
      <w:r>
        <w:rPr>
          <w:rFonts w:asciiTheme="minorHAnsi" w:hAnsiTheme="minorHAnsi" w:cstheme="minorHAnsi"/>
        </w:rPr>
        <w:t xml:space="preserve">stvareni prihodi od ulaznica tekuće godine  </w:t>
      </w:r>
      <w:r w:rsidR="00C150F4">
        <w:rPr>
          <w:rFonts w:asciiTheme="minorHAnsi" w:hAnsiTheme="minorHAnsi" w:cstheme="minorHAnsi"/>
        </w:rPr>
        <w:t xml:space="preserve">u iznosu od </w:t>
      </w:r>
      <w:r w:rsidRPr="00662B79">
        <w:rPr>
          <w:rFonts w:asciiTheme="minorHAnsi" w:hAnsiTheme="minorHAnsi" w:cstheme="minorHAnsi"/>
          <w:lang w:eastAsia="ar-SA"/>
        </w:rPr>
        <w:t>4.317.125,00 kn</w:t>
      </w:r>
      <w:r w:rsidR="00C150F4">
        <w:rPr>
          <w:rFonts w:asciiTheme="minorHAnsi" w:hAnsiTheme="minorHAnsi" w:cstheme="minorHAnsi"/>
          <w:lang w:eastAsia="ar-SA"/>
        </w:rPr>
        <w:t xml:space="preserve"> </w:t>
      </w:r>
      <w:r w:rsidRPr="00662B79">
        <w:rPr>
          <w:rFonts w:asciiTheme="minorHAnsi" w:hAnsiTheme="minorHAnsi" w:cstheme="minorHAnsi"/>
        </w:rPr>
        <w:t>čine</w:t>
      </w:r>
      <w:r>
        <w:rPr>
          <w:rFonts w:asciiTheme="minorHAnsi" w:hAnsiTheme="minorHAnsi" w:cstheme="minorHAnsi"/>
        </w:rPr>
        <w:t xml:space="preserve"> </w:t>
      </w:r>
      <w:r w:rsidR="00C150F4">
        <w:rPr>
          <w:rFonts w:asciiTheme="minorHAnsi" w:hAnsiTheme="minorHAnsi" w:cstheme="minorHAnsi"/>
        </w:rPr>
        <w:t>41 % ukupno raspoloživih sredstava.</w:t>
      </w:r>
    </w:p>
    <w:p w:rsidR="002572E1" w:rsidRPr="00C24322" w:rsidRDefault="00276D57" w:rsidP="002572E1">
      <w:pPr>
        <w:jc w:val="both"/>
        <w:rPr>
          <w:rFonts w:asciiTheme="minorHAnsi" w:hAnsiTheme="minorHAnsi" w:cstheme="minorHAnsi"/>
        </w:rPr>
      </w:pPr>
      <w:r>
        <w:rPr>
          <w:rFonts w:asciiTheme="minorHAnsi" w:hAnsiTheme="minorHAnsi" w:cstheme="minorHAnsi"/>
        </w:rPr>
        <w:tab/>
      </w:r>
      <w:r w:rsidR="00C24322" w:rsidRPr="00C24322">
        <w:rPr>
          <w:rFonts w:asciiTheme="minorHAnsi" w:hAnsiTheme="minorHAnsi" w:cstheme="minorHAnsi"/>
        </w:rPr>
        <w:tab/>
      </w:r>
    </w:p>
    <w:p w:rsidR="00C4411E" w:rsidRPr="006B4E90" w:rsidRDefault="00C4411E" w:rsidP="00C4411E">
      <w:pPr>
        <w:ind w:firstLine="708"/>
        <w:jc w:val="both"/>
        <w:rPr>
          <w:rFonts w:asciiTheme="minorHAnsi" w:hAnsiTheme="minorHAnsi" w:cstheme="minorHAnsi"/>
          <w:highlight w:val="lightGray"/>
        </w:rPr>
      </w:pPr>
      <w:r w:rsidRPr="006B4E90">
        <w:rPr>
          <w:rFonts w:asciiTheme="minorHAnsi" w:hAnsiTheme="minorHAnsi" w:cstheme="minorHAnsi"/>
          <w:highlight w:val="lightGray"/>
        </w:rPr>
        <w:t xml:space="preserve">  </w:t>
      </w:r>
    </w:p>
    <w:p w:rsidR="00C4411E" w:rsidRDefault="00C4411E" w:rsidP="00C4411E">
      <w:pPr>
        <w:ind w:firstLine="708"/>
        <w:jc w:val="both"/>
        <w:rPr>
          <w:rFonts w:asciiTheme="minorHAnsi" w:hAnsiTheme="minorHAnsi" w:cstheme="minorHAnsi"/>
        </w:rPr>
      </w:pPr>
      <w:r w:rsidRPr="00F03C8A">
        <w:rPr>
          <w:rFonts w:asciiTheme="minorHAnsi" w:hAnsiTheme="minorHAnsi" w:cstheme="minorHAnsi"/>
        </w:rPr>
        <w:t xml:space="preserve">Značaj </w:t>
      </w:r>
      <w:r w:rsidR="00EE73B2">
        <w:rPr>
          <w:rFonts w:asciiTheme="minorHAnsi" w:hAnsiTheme="minorHAnsi" w:cstheme="minorHAnsi"/>
        </w:rPr>
        <w:t xml:space="preserve">realizacije </w:t>
      </w:r>
      <w:r w:rsidRPr="00F03C8A">
        <w:rPr>
          <w:rFonts w:asciiTheme="minorHAnsi" w:hAnsiTheme="minorHAnsi" w:cstheme="minorHAnsi"/>
        </w:rPr>
        <w:t xml:space="preserve">projekta </w:t>
      </w:r>
      <w:r w:rsidRPr="00F03C8A">
        <w:rPr>
          <w:rFonts w:asciiTheme="minorHAnsi" w:hAnsiTheme="minorHAnsi" w:cstheme="minorHAnsi"/>
          <w:i/>
        </w:rPr>
        <w:t>Pulskog fortifikacijskog sustava kao novog kulturnog turističkog proizvoda</w:t>
      </w:r>
      <w:r w:rsidRPr="00F03C8A">
        <w:rPr>
          <w:rFonts w:asciiTheme="minorHAnsi" w:hAnsiTheme="minorHAnsi" w:cstheme="minorHAnsi"/>
        </w:rPr>
        <w:t>,</w:t>
      </w:r>
      <w:r w:rsidR="00F03C8A">
        <w:rPr>
          <w:rFonts w:asciiTheme="minorHAnsi" w:hAnsiTheme="minorHAnsi" w:cstheme="minorHAnsi"/>
        </w:rPr>
        <w:t xml:space="preserve"> i u ovoj godini</w:t>
      </w:r>
      <w:r w:rsidRPr="00F03C8A">
        <w:rPr>
          <w:rFonts w:asciiTheme="minorHAnsi" w:hAnsiTheme="minorHAnsi" w:cstheme="minorHAnsi"/>
        </w:rPr>
        <w:t xml:space="preserve">  uvelike se odrazila na poslovanje muzeja, na kvalitetu usluge koju muzej pruža, na ostvarene prihode kao i na izvršenje samih rashoda. U 202</w:t>
      </w:r>
      <w:r w:rsidR="002B7325">
        <w:rPr>
          <w:rFonts w:asciiTheme="minorHAnsi" w:hAnsiTheme="minorHAnsi" w:cstheme="minorHAnsi"/>
        </w:rPr>
        <w:t>2</w:t>
      </w:r>
      <w:r w:rsidRPr="00F03C8A">
        <w:rPr>
          <w:rFonts w:asciiTheme="minorHAnsi" w:hAnsiTheme="minorHAnsi" w:cstheme="minorHAnsi"/>
        </w:rPr>
        <w:t xml:space="preserve">. godini je ostvareno </w:t>
      </w:r>
      <w:r w:rsidR="002B7325">
        <w:rPr>
          <w:rFonts w:asciiTheme="minorHAnsi" w:hAnsiTheme="minorHAnsi" w:cstheme="minorHAnsi"/>
        </w:rPr>
        <w:t>143 % više</w:t>
      </w:r>
      <w:r w:rsidRPr="00F03C8A">
        <w:rPr>
          <w:rFonts w:asciiTheme="minorHAnsi" w:hAnsiTheme="minorHAnsi" w:cstheme="minorHAnsi"/>
        </w:rPr>
        <w:t xml:space="preserve"> prihoda od ulaznica </w:t>
      </w:r>
      <w:r w:rsidR="002B7325">
        <w:rPr>
          <w:rFonts w:asciiTheme="minorHAnsi" w:hAnsiTheme="minorHAnsi" w:cstheme="minorHAnsi"/>
        </w:rPr>
        <w:t xml:space="preserve">i 108 % više posjeta </w:t>
      </w:r>
      <w:r w:rsidRPr="00F03C8A">
        <w:rPr>
          <w:rFonts w:asciiTheme="minorHAnsi" w:hAnsiTheme="minorHAnsi" w:cstheme="minorHAnsi"/>
        </w:rPr>
        <w:t>u odnosu na</w:t>
      </w:r>
      <w:r w:rsidR="00D6599B" w:rsidRPr="00F03C8A">
        <w:rPr>
          <w:rFonts w:asciiTheme="minorHAnsi" w:hAnsiTheme="minorHAnsi" w:cstheme="minorHAnsi"/>
        </w:rPr>
        <w:t xml:space="preserve"> </w:t>
      </w:r>
      <w:r w:rsidR="002B7325">
        <w:rPr>
          <w:rFonts w:asciiTheme="minorHAnsi" w:hAnsiTheme="minorHAnsi" w:cstheme="minorHAnsi"/>
        </w:rPr>
        <w:t xml:space="preserve">proteklu godinu </w:t>
      </w:r>
      <w:r w:rsidR="002B7325">
        <w:rPr>
          <w:rFonts w:asciiTheme="minorHAnsi" w:hAnsiTheme="minorHAnsi" w:cstheme="minorHAnsi"/>
        </w:rPr>
        <w:lastRenderedPageBreak/>
        <w:t xml:space="preserve">a u odnosu na </w:t>
      </w:r>
      <w:r w:rsidR="00D6599B" w:rsidRPr="00F03C8A">
        <w:rPr>
          <w:rFonts w:asciiTheme="minorHAnsi" w:hAnsiTheme="minorHAnsi" w:cstheme="minorHAnsi"/>
        </w:rPr>
        <w:t>referentnu</w:t>
      </w:r>
      <w:r w:rsidRPr="00F03C8A">
        <w:rPr>
          <w:rFonts w:asciiTheme="minorHAnsi" w:hAnsiTheme="minorHAnsi" w:cstheme="minorHAnsi"/>
        </w:rPr>
        <w:t xml:space="preserve"> 2019.</w:t>
      </w:r>
      <w:r w:rsidR="00502345">
        <w:rPr>
          <w:rFonts w:asciiTheme="minorHAnsi" w:hAnsiTheme="minorHAnsi" w:cstheme="minorHAnsi"/>
        </w:rPr>
        <w:t xml:space="preserve"> godinu, </w:t>
      </w:r>
      <w:r w:rsidRPr="00F03C8A">
        <w:rPr>
          <w:rFonts w:asciiTheme="minorHAnsi" w:hAnsiTheme="minorHAnsi" w:cstheme="minorHAnsi"/>
        </w:rPr>
        <w:t xml:space="preserve"> </w:t>
      </w:r>
      <w:r w:rsidR="002B7325">
        <w:rPr>
          <w:rFonts w:asciiTheme="minorHAnsi" w:hAnsiTheme="minorHAnsi" w:cstheme="minorHAnsi"/>
        </w:rPr>
        <w:t>prihod od ulaznica je u ovoj godini veći za 126% dok je broj posjeta veći za 32 % (drugačiji sistem naplate i evidencije).</w:t>
      </w:r>
    </w:p>
    <w:p w:rsidR="00481A8B" w:rsidRPr="00C24322" w:rsidRDefault="00481A8B" w:rsidP="00481A8B">
      <w:pPr>
        <w:ind w:firstLine="708"/>
        <w:jc w:val="both"/>
        <w:rPr>
          <w:rFonts w:asciiTheme="minorHAnsi" w:hAnsiTheme="minorHAnsi" w:cstheme="minorHAnsi"/>
        </w:rPr>
      </w:pPr>
      <w:r>
        <w:rPr>
          <w:rFonts w:asciiTheme="minorHAnsi" w:hAnsiTheme="minorHAnsi" w:cstheme="minorHAnsi"/>
        </w:rPr>
        <w:t xml:space="preserve">Vidljiv je prestanak negativnog učinka </w:t>
      </w:r>
      <w:proofErr w:type="spellStart"/>
      <w:r>
        <w:rPr>
          <w:rFonts w:asciiTheme="minorHAnsi" w:hAnsiTheme="minorHAnsi" w:cstheme="minorHAnsi"/>
        </w:rPr>
        <w:t>pandemije</w:t>
      </w:r>
      <w:proofErr w:type="spellEnd"/>
      <w:r>
        <w:rPr>
          <w:rFonts w:asciiTheme="minorHAnsi" w:hAnsiTheme="minorHAnsi" w:cstheme="minorHAnsi"/>
        </w:rPr>
        <w:t xml:space="preserve"> COVID-a 19 koji je u velikoj mjeri utjecao</w:t>
      </w:r>
      <w:r w:rsidR="00502345">
        <w:rPr>
          <w:rFonts w:asciiTheme="minorHAnsi" w:hAnsiTheme="minorHAnsi" w:cstheme="minorHAnsi"/>
        </w:rPr>
        <w:t>,</w:t>
      </w:r>
      <w:r>
        <w:rPr>
          <w:rFonts w:asciiTheme="minorHAnsi" w:hAnsiTheme="minorHAnsi" w:cstheme="minorHAnsi"/>
        </w:rPr>
        <w:t xml:space="preserve"> ne samo na izvršenje 2020. godine</w:t>
      </w:r>
      <w:r w:rsidR="00502345">
        <w:rPr>
          <w:rFonts w:asciiTheme="minorHAnsi" w:hAnsiTheme="minorHAnsi" w:cstheme="minorHAnsi"/>
        </w:rPr>
        <w:t>,</w:t>
      </w:r>
      <w:r>
        <w:rPr>
          <w:rFonts w:asciiTheme="minorHAnsi" w:hAnsiTheme="minorHAnsi" w:cstheme="minorHAnsi"/>
        </w:rPr>
        <w:t xml:space="preserve"> već i na prethodnu (iako u manjoj mjeri)</w:t>
      </w:r>
    </w:p>
    <w:p w:rsidR="00481A8B" w:rsidRPr="00C24322" w:rsidRDefault="00481A8B" w:rsidP="00481A8B">
      <w:pPr>
        <w:jc w:val="both"/>
        <w:rPr>
          <w:rFonts w:asciiTheme="minorHAnsi" w:hAnsiTheme="minorHAnsi" w:cstheme="minorHAnsi"/>
        </w:rPr>
      </w:pPr>
      <w:r>
        <w:rPr>
          <w:rFonts w:asciiTheme="minorHAnsi" w:hAnsiTheme="minorHAnsi" w:cstheme="minorHAnsi"/>
        </w:rPr>
        <w:t>2021. godinu.</w:t>
      </w:r>
    </w:p>
    <w:p w:rsidR="00920392" w:rsidRPr="00662B79" w:rsidRDefault="00920392" w:rsidP="00920392">
      <w:pPr>
        <w:ind w:firstLine="708"/>
        <w:jc w:val="both"/>
        <w:rPr>
          <w:rFonts w:asciiTheme="minorHAnsi" w:hAnsiTheme="minorHAnsi" w:cstheme="minorHAnsi"/>
        </w:rPr>
      </w:pPr>
      <w:r w:rsidRPr="00662B79">
        <w:rPr>
          <w:rFonts w:asciiTheme="minorHAnsi" w:hAnsiTheme="minorHAnsi" w:cstheme="minorHAnsi"/>
        </w:rPr>
        <w:t xml:space="preserve">Kroz dvije izmjene i dopune financijskog plana, </w:t>
      </w:r>
      <w:r>
        <w:rPr>
          <w:rFonts w:asciiTheme="minorHAnsi" w:hAnsiTheme="minorHAnsi" w:cstheme="minorHAnsi"/>
        </w:rPr>
        <w:t>prihodi su dobro isplanirani i raspoređeni po programima sukladno planiranim aktivnostima.</w:t>
      </w:r>
    </w:p>
    <w:p w:rsidR="00481A8B" w:rsidRPr="00F03C8A" w:rsidRDefault="00481A8B" w:rsidP="00C4411E">
      <w:pPr>
        <w:ind w:firstLine="708"/>
        <w:jc w:val="both"/>
        <w:rPr>
          <w:rFonts w:asciiTheme="minorHAnsi" w:hAnsiTheme="minorHAnsi" w:cstheme="minorHAnsi"/>
        </w:rPr>
      </w:pPr>
    </w:p>
    <w:p w:rsidR="00C4411E" w:rsidRPr="006B4E90" w:rsidRDefault="00C4411E" w:rsidP="002572E1">
      <w:pPr>
        <w:ind w:firstLine="708"/>
        <w:jc w:val="both"/>
        <w:rPr>
          <w:rFonts w:asciiTheme="minorHAnsi" w:hAnsiTheme="minorHAnsi" w:cstheme="minorHAnsi"/>
          <w:highlight w:val="lightGray"/>
        </w:rPr>
      </w:pPr>
    </w:p>
    <w:p w:rsidR="002572E1" w:rsidRPr="006B4E90" w:rsidRDefault="002572E1" w:rsidP="002572E1">
      <w:pPr>
        <w:jc w:val="both"/>
        <w:rPr>
          <w:rFonts w:asciiTheme="minorHAnsi" w:hAnsiTheme="minorHAnsi" w:cstheme="minorHAnsi"/>
          <w:highlight w:val="lightGray"/>
        </w:rPr>
      </w:pPr>
    </w:p>
    <w:p w:rsidR="002572E1" w:rsidRPr="00263887" w:rsidRDefault="00E233A7" w:rsidP="002572E1">
      <w:pPr>
        <w:jc w:val="both"/>
        <w:rPr>
          <w:rFonts w:asciiTheme="minorHAnsi" w:hAnsiTheme="minorHAnsi" w:cstheme="minorHAnsi"/>
          <w:b/>
          <w:sz w:val="28"/>
          <w:szCs w:val="28"/>
        </w:rPr>
      </w:pPr>
      <w:r w:rsidRPr="00263887">
        <w:rPr>
          <w:rFonts w:asciiTheme="minorHAnsi" w:hAnsiTheme="minorHAnsi" w:cstheme="minorHAnsi"/>
          <w:b/>
          <w:sz w:val="28"/>
          <w:szCs w:val="28"/>
        </w:rPr>
        <w:t>RASHODI</w:t>
      </w:r>
    </w:p>
    <w:p w:rsidR="00263887" w:rsidRDefault="00263887" w:rsidP="00263887">
      <w:pPr>
        <w:ind w:firstLine="708"/>
        <w:jc w:val="both"/>
        <w:rPr>
          <w:rFonts w:asciiTheme="minorHAnsi" w:hAnsiTheme="minorHAnsi" w:cstheme="minorHAnsi"/>
        </w:rPr>
      </w:pPr>
      <w:r>
        <w:rPr>
          <w:rFonts w:asciiTheme="minorHAnsi" w:hAnsiTheme="minorHAnsi" w:cstheme="minorHAnsi"/>
        </w:rPr>
        <w:t>Po izvršenoj analizi izvršenja Financijskog plana  kroz opći i posebni dio ovog izvještaja, zaključujemo kako slijedi:</w:t>
      </w:r>
    </w:p>
    <w:p w:rsidR="00263887" w:rsidRDefault="00F352DB" w:rsidP="00263887">
      <w:pPr>
        <w:ind w:firstLine="708"/>
        <w:jc w:val="both"/>
        <w:rPr>
          <w:rFonts w:asciiTheme="minorHAnsi" w:hAnsiTheme="minorHAnsi" w:cstheme="minorHAnsi"/>
        </w:rPr>
      </w:pPr>
      <w:r>
        <w:rPr>
          <w:rFonts w:asciiTheme="minorHAnsi" w:hAnsiTheme="minorHAnsi" w:cstheme="minorHAnsi"/>
        </w:rPr>
        <w:t xml:space="preserve">PPMI-MSNI </w:t>
      </w:r>
      <w:r w:rsidR="00263887" w:rsidRPr="00A56D8E">
        <w:rPr>
          <w:rFonts w:asciiTheme="minorHAnsi" w:hAnsiTheme="minorHAnsi" w:cstheme="minorHAnsi"/>
        </w:rPr>
        <w:t xml:space="preserve"> je u 2022. godini </w:t>
      </w:r>
      <w:r w:rsidR="00263887">
        <w:rPr>
          <w:rFonts w:asciiTheme="minorHAnsi" w:hAnsiTheme="minorHAnsi" w:cstheme="minorHAnsi"/>
        </w:rPr>
        <w:t xml:space="preserve">izvršio rashode u </w:t>
      </w:r>
      <w:r w:rsidR="00700845">
        <w:rPr>
          <w:rFonts w:asciiTheme="minorHAnsi" w:hAnsiTheme="minorHAnsi" w:cstheme="minorHAnsi"/>
        </w:rPr>
        <w:t xml:space="preserve">iznosu od 8.064.258,16  kn, </w:t>
      </w:r>
      <w:r w:rsidR="00263887">
        <w:rPr>
          <w:rFonts w:asciiTheme="minorHAnsi" w:hAnsiTheme="minorHAnsi" w:cstheme="minorHAnsi"/>
        </w:rPr>
        <w:t>što je 76,38 % planirane vrijednosti.</w:t>
      </w:r>
      <w:r w:rsidR="00263887" w:rsidRPr="00A56D8E">
        <w:rPr>
          <w:rFonts w:asciiTheme="minorHAnsi" w:hAnsiTheme="minorHAnsi" w:cstheme="minorHAnsi"/>
        </w:rPr>
        <w:t xml:space="preserve"> </w:t>
      </w:r>
      <w:r w:rsidR="00263887">
        <w:rPr>
          <w:rFonts w:asciiTheme="minorHAnsi" w:hAnsiTheme="minorHAnsi" w:cstheme="minorHAnsi"/>
        </w:rPr>
        <w:t>U odnosu na prethodnu 2021. godinu rashodi su ostvareni 95,86 % više.</w:t>
      </w:r>
    </w:p>
    <w:p w:rsidR="00263887" w:rsidRPr="00A56D8E" w:rsidRDefault="00263887" w:rsidP="00263887">
      <w:pPr>
        <w:ind w:firstLine="708"/>
        <w:jc w:val="both"/>
        <w:rPr>
          <w:rFonts w:asciiTheme="minorHAnsi" w:hAnsiTheme="minorHAnsi" w:cstheme="minorHAnsi"/>
        </w:rPr>
      </w:pPr>
    </w:p>
    <w:p w:rsidR="00263887" w:rsidRDefault="00263887" w:rsidP="00263887">
      <w:pPr>
        <w:jc w:val="both"/>
        <w:rPr>
          <w:rFonts w:asciiTheme="minorHAnsi" w:hAnsiTheme="minorHAnsi" w:cstheme="minorHAnsi"/>
        </w:rPr>
      </w:pPr>
      <w:r>
        <w:rPr>
          <w:rFonts w:asciiTheme="minorHAnsi" w:hAnsiTheme="minorHAnsi" w:cstheme="minorHAnsi"/>
        </w:rPr>
        <w:tab/>
        <w:t>Najveći udio u ukupno izvršenim rashodima, kao i kod ostvarenja prihoda,  ima izvršenje rashoda  po vlastitom izvoru i to 46 %. Iz sredst</w:t>
      </w:r>
      <w:r w:rsidR="00CE6402">
        <w:rPr>
          <w:rFonts w:asciiTheme="minorHAnsi" w:hAnsiTheme="minorHAnsi" w:cstheme="minorHAnsi"/>
        </w:rPr>
        <w:t>a</w:t>
      </w:r>
      <w:r>
        <w:rPr>
          <w:rFonts w:asciiTheme="minorHAnsi" w:hAnsiTheme="minorHAnsi" w:cstheme="minorHAnsi"/>
        </w:rPr>
        <w:t>va nadležnog proračuna   izvršeno je 30 % rashoda,   rashodi od sredst</w:t>
      </w:r>
      <w:r w:rsidR="00CE6402">
        <w:rPr>
          <w:rFonts w:asciiTheme="minorHAnsi" w:hAnsiTheme="minorHAnsi" w:cstheme="minorHAnsi"/>
        </w:rPr>
        <w:t>a</w:t>
      </w:r>
      <w:r>
        <w:rPr>
          <w:rFonts w:asciiTheme="minorHAnsi" w:hAnsiTheme="minorHAnsi" w:cstheme="minorHAnsi"/>
        </w:rPr>
        <w:t xml:space="preserve">va od predujmova iz protekle godine  na ime prijenosa EU </w:t>
      </w:r>
      <w:r w:rsidR="00CE6402">
        <w:rPr>
          <w:rFonts w:asciiTheme="minorHAnsi" w:hAnsiTheme="minorHAnsi" w:cstheme="minorHAnsi"/>
        </w:rPr>
        <w:t xml:space="preserve">sredstava, </w:t>
      </w:r>
      <w:r>
        <w:rPr>
          <w:rFonts w:asciiTheme="minorHAnsi" w:hAnsiTheme="minorHAnsi" w:cstheme="minorHAnsi"/>
        </w:rPr>
        <w:t>čine 21 % dok ostatak udjela dijele rashodi po izvorima Grada Pule, Turističke zajednice Grada Pule, Sportske zajednice gradova i općina Istarske županije, Uljanik brodogradilište d.d. u stečaju te fizičke osobe – donacije muzejske građe.</w:t>
      </w:r>
    </w:p>
    <w:p w:rsidR="00263887" w:rsidRDefault="00263887" w:rsidP="00263887">
      <w:pPr>
        <w:jc w:val="both"/>
        <w:rPr>
          <w:rFonts w:asciiTheme="minorHAnsi" w:hAnsiTheme="minorHAnsi" w:cstheme="minorHAnsi"/>
        </w:rPr>
      </w:pPr>
      <w:r>
        <w:rPr>
          <w:rFonts w:asciiTheme="minorHAnsi" w:hAnsiTheme="minorHAnsi" w:cstheme="minorHAnsi"/>
        </w:rPr>
        <w:tab/>
      </w:r>
      <w:r w:rsidR="00DF404B">
        <w:rPr>
          <w:rFonts w:asciiTheme="minorHAnsi" w:hAnsiTheme="minorHAnsi" w:cstheme="minorHAnsi"/>
        </w:rPr>
        <w:t xml:space="preserve">Glavninu </w:t>
      </w:r>
      <w:r>
        <w:rPr>
          <w:rFonts w:asciiTheme="minorHAnsi" w:hAnsiTheme="minorHAnsi" w:cstheme="minorHAnsi"/>
        </w:rPr>
        <w:t>struktur</w:t>
      </w:r>
      <w:r w:rsidR="00DF404B">
        <w:rPr>
          <w:rFonts w:asciiTheme="minorHAnsi" w:hAnsiTheme="minorHAnsi" w:cstheme="minorHAnsi"/>
        </w:rPr>
        <w:t>e</w:t>
      </w:r>
      <w:r>
        <w:rPr>
          <w:rFonts w:asciiTheme="minorHAnsi" w:hAnsiTheme="minorHAnsi" w:cstheme="minorHAnsi"/>
        </w:rPr>
        <w:t xml:space="preserve"> rashoda </w:t>
      </w:r>
      <w:r w:rsidR="00DF404B">
        <w:rPr>
          <w:rFonts w:asciiTheme="minorHAnsi" w:hAnsiTheme="minorHAnsi" w:cstheme="minorHAnsi"/>
        </w:rPr>
        <w:t>čine materijalni</w:t>
      </w:r>
      <w:r>
        <w:rPr>
          <w:rFonts w:asciiTheme="minorHAnsi" w:hAnsiTheme="minorHAnsi" w:cstheme="minorHAnsi"/>
        </w:rPr>
        <w:t xml:space="preserve"> rashodi </w:t>
      </w:r>
      <w:r w:rsidR="00DF404B">
        <w:rPr>
          <w:rFonts w:asciiTheme="minorHAnsi" w:hAnsiTheme="minorHAnsi" w:cstheme="minorHAnsi"/>
        </w:rPr>
        <w:t>(35 %), rashodi za nabavu proizvedene dugotrajne imovine (34 %) dok 28 % čine rashodi za zaposlene.</w:t>
      </w:r>
    </w:p>
    <w:p w:rsidR="00EE73B2" w:rsidRDefault="00EE73B2" w:rsidP="00EE73B2">
      <w:pPr>
        <w:ind w:firstLine="708"/>
        <w:jc w:val="both"/>
        <w:rPr>
          <w:rFonts w:asciiTheme="minorHAnsi" w:hAnsiTheme="minorHAnsi" w:cstheme="minorHAnsi"/>
        </w:rPr>
      </w:pPr>
      <w:r>
        <w:rPr>
          <w:rFonts w:asciiTheme="minorHAnsi" w:hAnsiTheme="minorHAnsi" w:cstheme="minorHAnsi"/>
        </w:rPr>
        <w:t>Rashodi poslovanja (klasa 3) i to rashodi za redovnu djelatnost, rashodi za zaposlene i materijalni rashodi  za održavanje novog kompleksnog sustava poslovanja čine 78 % ove grupe rashoda.</w:t>
      </w:r>
    </w:p>
    <w:p w:rsidR="0012750E" w:rsidRDefault="00EE73B2" w:rsidP="00EE73B2">
      <w:pPr>
        <w:ind w:firstLine="708"/>
        <w:jc w:val="both"/>
        <w:rPr>
          <w:rFonts w:asciiTheme="minorHAnsi" w:hAnsiTheme="minorHAnsi" w:cstheme="minorHAnsi"/>
        </w:rPr>
      </w:pPr>
      <w:r>
        <w:rPr>
          <w:rFonts w:asciiTheme="minorHAnsi" w:hAnsiTheme="minorHAnsi" w:cstheme="minorHAnsi"/>
        </w:rPr>
        <w:t xml:space="preserve">Projekt </w:t>
      </w:r>
      <w:r w:rsidRPr="00F03C8A">
        <w:rPr>
          <w:rFonts w:asciiTheme="minorHAnsi" w:hAnsiTheme="minorHAnsi" w:cstheme="minorHAnsi"/>
          <w:i/>
        </w:rPr>
        <w:t>Pulskog fortifikacijskog sustava kao novog kulturnog turističkog proizvoda</w:t>
      </w:r>
      <w:r w:rsidRPr="00F03C8A">
        <w:rPr>
          <w:rFonts w:asciiTheme="minorHAnsi" w:hAnsiTheme="minorHAnsi" w:cstheme="minorHAnsi"/>
        </w:rPr>
        <w:t>,</w:t>
      </w:r>
      <w:r>
        <w:rPr>
          <w:rFonts w:asciiTheme="minorHAnsi" w:hAnsiTheme="minorHAnsi" w:cstheme="minorHAnsi"/>
        </w:rPr>
        <w:t xml:space="preserve"> ima najveći udio u izvršenju rashoda za nabavu dugotrajne imovine (klasa  4 ) i čine 68 % ovih rashoda dok u rashodima poslovanja</w:t>
      </w:r>
      <w:r w:rsidR="0012750E">
        <w:rPr>
          <w:rFonts w:asciiTheme="minorHAnsi" w:hAnsiTheme="minorHAnsi" w:cstheme="minorHAnsi"/>
        </w:rPr>
        <w:t xml:space="preserve"> (klasa 3)</w:t>
      </w:r>
      <w:r>
        <w:rPr>
          <w:rFonts w:asciiTheme="minorHAnsi" w:hAnsiTheme="minorHAnsi" w:cstheme="minorHAnsi"/>
        </w:rPr>
        <w:t xml:space="preserve">,  čine  udio od 9 % </w:t>
      </w:r>
      <w:r w:rsidR="0012750E">
        <w:rPr>
          <w:rFonts w:asciiTheme="minorHAnsi" w:hAnsiTheme="minorHAnsi" w:cstheme="minorHAnsi"/>
        </w:rPr>
        <w:t xml:space="preserve"> izvršenja.</w:t>
      </w:r>
      <w:r w:rsidR="00F956E4">
        <w:rPr>
          <w:rFonts w:asciiTheme="minorHAnsi" w:hAnsiTheme="minorHAnsi" w:cstheme="minorHAnsi"/>
        </w:rPr>
        <w:t xml:space="preserve"> Navedeni projekt, ukupno, po svim izvorima  ima i kao aktivnost  najveći udio  u izvršenju ukupnih rashoda i to 31 %. </w:t>
      </w:r>
    </w:p>
    <w:p w:rsidR="0012750E" w:rsidRDefault="0012750E" w:rsidP="00EE73B2">
      <w:pPr>
        <w:ind w:firstLine="708"/>
        <w:jc w:val="both"/>
        <w:rPr>
          <w:rFonts w:asciiTheme="minorHAnsi" w:hAnsiTheme="minorHAnsi" w:cstheme="minorHAnsi"/>
        </w:rPr>
      </w:pPr>
      <w:r>
        <w:rPr>
          <w:rFonts w:asciiTheme="minorHAnsi" w:hAnsiTheme="minorHAnsi" w:cstheme="minorHAnsi"/>
        </w:rPr>
        <w:t xml:space="preserve">Rashodi po izvoru nadležnog proračuna i svih ostalih vanjskih  izvora (Grad Pula-prijenos neutrošenih sredstava po odobrenju prolongacije programa) izvršeni su u skladu sa planom. Nepotpuno  izvršenje ukupnih rashoda, rezultat je izvršenja aktivnosti po vlastitom izvoru i to </w:t>
      </w:r>
      <w:r w:rsidR="00F956E4">
        <w:rPr>
          <w:rFonts w:asciiTheme="minorHAnsi" w:hAnsiTheme="minorHAnsi" w:cstheme="minorHAnsi"/>
        </w:rPr>
        <w:t>radi kompleksnosti investicijskih i  izdavačkih muzejskih projekata koji se nisu uspjeli u cijelosti izvršiti.</w:t>
      </w:r>
    </w:p>
    <w:p w:rsidR="00F956E4" w:rsidRDefault="00F956E4" w:rsidP="00EE73B2">
      <w:pPr>
        <w:ind w:firstLine="708"/>
        <w:jc w:val="both"/>
        <w:rPr>
          <w:rFonts w:asciiTheme="minorHAnsi" w:hAnsiTheme="minorHAnsi" w:cstheme="minorHAnsi"/>
        </w:rPr>
      </w:pPr>
    </w:p>
    <w:p w:rsidR="00F956E4" w:rsidRDefault="00F956E4" w:rsidP="00F956E4">
      <w:pPr>
        <w:jc w:val="both"/>
        <w:rPr>
          <w:rFonts w:asciiTheme="minorHAnsi" w:hAnsiTheme="minorHAnsi" w:cstheme="minorHAnsi"/>
          <w:b/>
          <w:sz w:val="28"/>
          <w:szCs w:val="28"/>
        </w:rPr>
      </w:pPr>
      <w:r w:rsidRPr="00F956E4">
        <w:rPr>
          <w:rFonts w:asciiTheme="minorHAnsi" w:hAnsiTheme="minorHAnsi" w:cstheme="minorHAnsi"/>
          <w:b/>
          <w:sz w:val="28"/>
          <w:szCs w:val="28"/>
        </w:rPr>
        <w:t>VIŠAK</w:t>
      </w:r>
    </w:p>
    <w:p w:rsidR="00F956E4" w:rsidRDefault="0081123D" w:rsidP="00F956E4">
      <w:pPr>
        <w:jc w:val="both"/>
        <w:rPr>
          <w:rFonts w:asciiTheme="minorHAnsi" w:hAnsiTheme="minorHAnsi" w:cstheme="minorHAnsi"/>
        </w:rPr>
      </w:pPr>
      <w:r>
        <w:rPr>
          <w:rFonts w:asciiTheme="minorHAnsi" w:hAnsiTheme="minorHAnsi" w:cstheme="minorHAnsi"/>
          <w:b/>
          <w:sz w:val="28"/>
          <w:szCs w:val="28"/>
        </w:rPr>
        <w:tab/>
      </w:r>
      <w:r w:rsidR="00F3029B">
        <w:rPr>
          <w:rFonts w:asciiTheme="minorHAnsi" w:hAnsiTheme="minorHAnsi" w:cstheme="minorHAnsi"/>
        </w:rPr>
        <w:t>U izvještajnom razdoblju, ostvareni su prihodi od 7.370.510,28 kn i izvršeni rashodi od 8.064.258,16 kn. Sa prenesenim viškom prethodnog razdoblja, ukupno  raspoloživa sredstva  iznosila su  10.411.066,39 kn što rezultira ostvarenjem viška od 2.346.808,23 kn.</w:t>
      </w:r>
    </w:p>
    <w:p w:rsidR="00F3029B" w:rsidRDefault="00F3029B" w:rsidP="00B07FAA">
      <w:pPr>
        <w:jc w:val="both"/>
        <w:rPr>
          <w:rFonts w:asciiTheme="minorHAnsi" w:hAnsiTheme="minorHAnsi" w:cstheme="minorHAnsi"/>
        </w:rPr>
      </w:pPr>
      <w:r>
        <w:rPr>
          <w:rFonts w:asciiTheme="minorHAnsi" w:hAnsiTheme="minorHAnsi" w:cstheme="minorHAnsi"/>
        </w:rPr>
        <w:t xml:space="preserve">Višak čine sredstava Grada Pule, po odobrenju prolongacije utroška sredstava i to u iznosu od 23.550 kn dok je ostatak u iznosu od 2.323.258,23 kn višak po vlastitom izvoru. </w:t>
      </w:r>
      <w:r w:rsidR="00C765F2">
        <w:rPr>
          <w:rFonts w:asciiTheme="minorHAnsi" w:hAnsiTheme="minorHAnsi" w:cstheme="minorHAnsi"/>
        </w:rPr>
        <w:t>Kao rezultat završnih knjiženja 2022. godine,</w:t>
      </w:r>
      <w:r>
        <w:rPr>
          <w:rFonts w:asciiTheme="minorHAnsi" w:hAnsiTheme="minorHAnsi" w:cstheme="minorHAnsi"/>
        </w:rPr>
        <w:t xml:space="preserve"> po izvorima i aktivnostima</w:t>
      </w:r>
      <w:r w:rsidR="00C765F2">
        <w:rPr>
          <w:rFonts w:asciiTheme="minorHAnsi" w:hAnsiTheme="minorHAnsi" w:cstheme="minorHAnsi"/>
        </w:rPr>
        <w:t>,</w:t>
      </w:r>
      <w:r>
        <w:rPr>
          <w:rFonts w:asciiTheme="minorHAnsi" w:hAnsiTheme="minorHAnsi" w:cstheme="minorHAnsi"/>
        </w:rPr>
        <w:t xml:space="preserve"> </w:t>
      </w:r>
      <w:r w:rsidR="00C765F2">
        <w:rPr>
          <w:rFonts w:asciiTheme="minorHAnsi" w:hAnsiTheme="minorHAnsi" w:cstheme="minorHAnsi"/>
        </w:rPr>
        <w:t xml:space="preserve">struktura viška  </w:t>
      </w:r>
      <w:r>
        <w:rPr>
          <w:rFonts w:asciiTheme="minorHAnsi" w:hAnsiTheme="minorHAnsi" w:cstheme="minorHAnsi"/>
        </w:rPr>
        <w:t>prikazan</w:t>
      </w:r>
      <w:r w:rsidR="00C765F2">
        <w:rPr>
          <w:rFonts w:asciiTheme="minorHAnsi" w:hAnsiTheme="minorHAnsi" w:cstheme="minorHAnsi"/>
        </w:rPr>
        <w:t>a</w:t>
      </w:r>
      <w:r>
        <w:rPr>
          <w:rFonts w:asciiTheme="minorHAnsi" w:hAnsiTheme="minorHAnsi" w:cstheme="minorHAnsi"/>
        </w:rPr>
        <w:t xml:space="preserve"> je u općem dijelu ovog izvještaja (tablica 11)</w:t>
      </w:r>
      <w:r w:rsidR="00D04118">
        <w:rPr>
          <w:rFonts w:asciiTheme="minorHAnsi" w:hAnsiTheme="minorHAnsi" w:cstheme="minorHAnsi"/>
        </w:rPr>
        <w:t>.</w:t>
      </w:r>
    </w:p>
    <w:p w:rsidR="00DE1A4E" w:rsidRPr="0026575C" w:rsidRDefault="00D04118" w:rsidP="00DE1A4E">
      <w:pPr>
        <w:jc w:val="both"/>
        <w:rPr>
          <w:rFonts w:asciiTheme="minorHAnsi" w:hAnsiTheme="minorHAnsi" w:cstheme="minorHAnsi"/>
        </w:rPr>
      </w:pPr>
      <w:r>
        <w:rPr>
          <w:rFonts w:asciiTheme="minorHAnsi" w:hAnsiTheme="minorHAnsi" w:cstheme="minorHAnsi"/>
        </w:rPr>
        <w:lastRenderedPageBreak/>
        <w:tab/>
        <w:t xml:space="preserve">Najveći dio odnosi se na sredstva rezervirana za projekte sanacije utvrde kaštela </w:t>
      </w:r>
      <w:r w:rsidR="00D05A24">
        <w:rPr>
          <w:rFonts w:asciiTheme="minorHAnsi" w:hAnsiTheme="minorHAnsi" w:cstheme="minorHAnsi"/>
        </w:rPr>
        <w:t>a na n</w:t>
      </w:r>
      <w:r w:rsidR="00D05A24">
        <w:rPr>
          <w:rFonts w:asciiTheme="minorHAnsi" w:hAnsiTheme="minorHAnsi" w:cs="Arial"/>
        </w:rPr>
        <w:t xml:space="preserve">eutrošena </w:t>
      </w:r>
      <w:r w:rsidR="00D05A24" w:rsidRPr="00631779">
        <w:rPr>
          <w:rFonts w:asciiTheme="minorHAnsi" w:hAnsiTheme="minorHAnsi" w:cs="Arial"/>
        </w:rPr>
        <w:t>planirana</w:t>
      </w:r>
      <w:r w:rsidR="00D05A24">
        <w:rPr>
          <w:rFonts w:asciiTheme="minorHAnsi" w:hAnsiTheme="minorHAnsi" w:cs="Arial"/>
        </w:rPr>
        <w:t xml:space="preserve"> sredstva za</w:t>
      </w:r>
      <w:r w:rsidR="00D05A24" w:rsidRPr="00631779">
        <w:rPr>
          <w:rFonts w:asciiTheme="minorHAnsi" w:hAnsiTheme="minorHAnsi" w:cs="Arial"/>
        </w:rPr>
        <w:t xml:space="preserve"> realizacij</w:t>
      </w:r>
      <w:r w:rsidR="00CB68D2">
        <w:rPr>
          <w:rFonts w:asciiTheme="minorHAnsi" w:hAnsiTheme="minorHAnsi" w:cs="Arial"/>
        </w:rPr>
        <w:t>u</w:t>
      </w:r>
      <w:r w:rsidR="00D05A24" w:rsidRPr="00631779">
        <w:rPr>
          <w:rFonts w:asciiTheme="minorHAnsi" w:hAnsiTheme="minorHAnsi" w:cs="Arial"/>
        </w:rPr>
        <w:t xml:space="preserve"> obnove naplatne kućice,  uređenje ograde na bastionima utvrde</w:t>
      </w:r>
      <w:r w:rsidR="00DE1A4E">
        <w:rPr>
          <w:rFonts w:asciiTheme="minorHAnsi" w:hAnsiTheme="minorHAnsi" w:cs="Arial"/>
        </w:rPr>
        <w:t>,</w:t>
      </w:r>
      <w:r w:rsidR="00D05A24" w:rsidRPr="00631779">
        <w:rPr>
          <w:rFonts w:asciiTheme="minorHAnsi" w:hAnsiTheme="minorHAnsi" w:cs="Arial"/>
        </w:rPr>
        <w:t xml:space="preserve"> izrad</w:t>
      </w:r>
      <w:r w:rsidR="00CB68D2">
        <w:rPr>
          <w:rFonts w:asciiTheme="minorHAnsi" w:hAnsiTheme="minorHAnsi" w:cs="Arial"/>
        </w:rPr>
        <w:t>u</w:t>
      </w:r>
      <w:r w:rsidR="00D05A24" w:rsidRPr="00631779">
        <w:rPr>
          <w:rFonts w:asciiTheme="minorHAnsi" w:hAnsiTheme="minorHAnsi" w:cs="Arial"/>
        </w:rPr>
        <w:t xml:space="preserve"> projekta sanacije vanjskog plašta zidina utvrde</w:t>
      </w:r>
      <w:r w:rsidR="00DE1A4E">
        <w:rPr>
          <w:rFonts w:asciiTheme="minorHAnsi" w:hAnsiTheme="minorHAnsi" w:cs="Arial"/>
        </w:rPr>
        <w:t xml:space="preserve"> te sanaciju jugoistočne rampe – uspona na bastion kao i za sanaciju muzejskog spremišta u bivšoj vojarni – CIS.</w:t>
      </w:r>
    </w:p>
    <w:p w:rsidR="00DE1A4E" w:rsidRDefault="00CB68D2" w:rsidP="00B07FAA">
      <w:pPr>
        <w:jc w:val="both"/>
        <w:rPr>
          <w:rFonts w:asciiTheme="minorHAnsi" w:hAnsiTheme="minorHAnsi" w:cs="Arial"/>
        </w:rPr>
      </w:pPr>
      <w:r>
        <w:rPr>
          <w:rFonts w:asciiTheme="minorHAnsi" w:hAnsiTheme="minorHAnsi" w:cs="Arial"/>
        </w:rPr>
        <w:t>N</w:t>
      </w:r>
      <w:r w:rsidR="00D05A24" w:rsidRPr="00631779">
        <w:rPr>
          <w:rFonts w:asciiTheme="minorHAnsi" w:hAnsiTheme="minorHAnsi" w:cs="Arial"/>
        </w:rPr>
        <w:t xml:space="preserve">eutrošena sredstva po aktivnosti ukalkulirana </w:t>
      </w:r>
      <w:r>
        <w:rPr>
          <w:rFonts w:asciiTheme="minorHAnsi" w:hAnsiTheme="minorHAnsi" w:cs="Arial"/>
        </w:rPr>
        <w:t xml:space="preserve">su </w:t>
      </w:r>
      <w:r w:rsidR="00D05A24" w:rsidRPr="00631779">
        <w:rPr>
          <w:rFonts w:asciiTheme="minorHAnsi" w:hAnsiTheme="minorHAnsi" w:cs="Arial"/>
        </w:rPr>
        <w:t>za utrošak u 2023. godini</w:t>
      </w:r>
      <w:r>
        <w:rPr>
          <w:rFonts w:asciiTheme="minorHAnsi" w:hAnsiTheme="minorHAnsi" w:cs="Arial"/>
        </w:rPr>
        <w:t xml:space="preserve"> </w:t>
      </w:r>
      <w:r w:rsidR="00DE1A4E">
        <w:rPr>
          <w:rFonts w:asciiTheme="minorHAnsi" w:hAnsiTheme="minorHAnsi" w:cs="Arial"/>
        </w:rPr>
        <w:t>.</w:t>
      </w:r>
      <w:r w:rsidR="00D05A24" w:rsidRPr="00631779">
        <w:rPr>
          <w:rFonts w:asciiTheme="minorHAnsi" w:hAnsiTheme="minorHAnsi" w:cs="Arial"/>
        </w:rPr>
        <w:t xml:space="preserve"> Prema procjeni prioriteta, planira</w:t>
      </w:r>
      <w:r w:rsidR="00D05A24">
        <w:rPr>
          <w:rFonts w:asciiTheme="minorHAnsi" w:hAnsiTheme="minorHAnsi" w:cs="Arial"/>
        </w:rPr>
        <w:t>la</w:t>
      </w:r>
      <w:r w:rsidR="00D05A24" w:rsidRPr="00631779">
        <w:rPr>
          <w:rFonts w:asciiTheme="minorHAnsi" w:hAnsiTheme="minorHAnsi" w:cs="Arial"/>
        </w:rPr>
        <w:t xml:space="preserve"> se sanacija onih dijelova utvrde koji su nužni za bolje funkcioniranje upravljanja objektom, ili </w:t>
      </w:r>
      <w:r>
        <w:rPr>
          <w:rFonts w:asciiTheme="minorHAnsi" w:hAnsiTheme="minorHAnsi" w:cs="Arial"/>
        </w:rPr>
        <w:t xml:space="preserve">radi činjenice da </w:t>
      </w:r>
      <w:r w:rsidR="00D05A24" w:rsidRPr="00631779">
        <w:rPr>
          <w:rFonts w:asciiTheme="minorHAnsi" w:hAnsiTheme="minorHAnsi" w:cs="Arial"/>
        </w:rPr>
        <w:t xml:space="preserve">njihova oštećenja predstavljaju opasnost za </w:t>
      </w:r>
      <w:r>
        <w:rPr>
          <w:rFonts w:asciiTheme="minorHAnsi" w:hAnsiTheme="minorHAnsi" w:cs="Arial"/>
        </w:rPr>
        <w:t xml:space="preserve">djelatnike i </w:t>
      </w:r>
      <w:r w:rsidR="00D05A24" w:rsidRPr="00631779">
        <w:rPr>
          <w:rFonts w:asciiTheme="minorHAnsi" w:hAnsiTheme="minorHAnsi" w:cs="Arial"/>
        </w:rPr>
        <w:t>posjetitelje.</w:t>
      </w:r>
      <w:r w:rsidR="00D05A24">
        <w:rPr>
          <w:rFonts w:asciiTheme="minorHAnsi" w:hAnsiTheme="minorHAnsi" w:cs="Arial"/>
        </w:rPr>
        <w:t xml:space="preserve"> </w:t>
      </w:r>
    </w:p>
    <w:p w:rsidR="00D05A24" w:rsidRPr="0090127C" w:rsidRDefault="00DE1A4E" w:rsidP="00B07FAA">
      <w:pPr>
        <w:jc w:val="both"/>
        <w:rPr>
          <w:rFonts w:asciiTheme="minorHAnsi" w:hAnsiTheme="minorHAnsi" w:cstheme="minorHAnsi"/>
        </w:rPr>
      </w:pPr>
      <w:r>
        <w:rPr>
          <w:rFonts w:asciiTheme="minorHAnsi" w:hAnsiTheme="minorHAnsi" w:cs="Arial"/>
        </w:rPr>
        <w:t xml:space="preserve">Zbog obimnosti i </w:t>
      </w:r>
      <w:r w:rsidR="00D05A24">
        <w:rPr>
          <w:rFonts w:asciiTheme="minorHAnsi" w:hAnsiTheme="minorHAnsi" w:cs="Arial"/>
        </w:rPr>
        <w:t xml:space="preserve"> kompleks</w:t>
      </w:r>
      <w:r>
        <w:rPr>
          <w:rFonts w:asciiTheme="minorHAnsi" w:hAnsiTheme="minorHAnsi" w:cs="Arial"/>
        </w:rPr>
        <w:t xml:space="preserve">nosti </w:t>
      </w:r>
      <w:r w:rsidR="00D05A24">
        <w:rPr>
          <w:rFonts w:asciiTheme="minorHAnsi" w:hAnsiTheme="minorHAnsi" w:cs="Arial"/>
        </w:rPr>
        <w:t xml:space="preserve"> izdavačk</w:t>
      </w:r>
      <w:r>
        <w:rPr>
          <w:rFonts w:asciiTheme="minorHAnsi" w:hAnsiTheme="minorHAnsi" w:cs="Arial"/>
        </w:rPr>
        <w:t>og</w:t>
      </w:r>
      <w:r w:rsidR="00D05A24">
        <w:rPr>
          <w:rFonts w:asciiTheme="minorHAnsi" w:hAnsiTheme="minorHAnsi" w:cs="Arial"/>
        </w:rPr>
        <w:t xml:space="preserve"> projekt</w:t>
      </w:r>
      <w:r>
        <w:rPr>
          <w:rFonts w:asciiTheme="minorHAnsi" w:hAnsiTheme="minorHAnsi" w:cs="Arial"/>
        </w:rPr>
        <w:t>a</w:t>
      </w:r>
      <w:r w:rsidR="00D05A24">
        <w:rPr>
          <w:rFonts w:asciiTheme="minorHAnsi" w:hAnsiTheme="minorHAnsi" w:cs="Arial"/>
        </w:rPr>
        <w:t xml:space="preserve"> Graditeljskog nasljeđa </w:t>
      </w:r>
      <w:r w:rsidR="00D05A24" w:rsidRPr="0090127C">
        <w:rPr>
          <w:rFonts w:asciiTheme="minorHAnsi" w:hAnsiTheme="minorHAnsi" w:cstheme="minorHAnsi"/>
        </w:rPr>
        <w:t>Pule 1813.-1918., u</w:t>
      </w:r>
      <w:r w:rsidR="00CB68D2">
        <w:rPr>
          <w:rFonts w:asciiTheme="minorHAnsi" w:hAnsiTheme="minorHAnsi" w:cstheme="minorHAnsi"/>
        </w:rPr>
        <w:t xml:space="preserve"> </w:t>
      </w:r>
      <w:r w:rsidR="00E371EF">
        <w:rPr>
          <w:rFonts w:asciiTheme="minorHAnsi" w:hAnsiTheme="minorHAnsi" w:cstheme="minorHAnsi"/>
        </w:rPr>
        <w:t>sklopu koje su pripremljene dvije edicije</w:t>
      </w:r>
      <w:r w:rsidR="00D05A24" w:rsidRPr="0090127C">
        <w:rPr>
          <w:rFonts w:asciiTheme="minorHAnsi" w:hAnsiTheme="minorHAnsi" w:cstheme="minorHAnsi"/>
        </w:rPr>
        <w:t xml:space="preserve"> </w:t>
      </w:r>
      <w:r w:rsidR="00D05A24" w:rsidRPr="0090127C">
        <w:rPr>
          <w:rFonts w:asciiTheme="minorHAnsi" w:hAnsiTheme="minorHAnsi" w:cstheme="minorHAnsi"/>
          <w:i/>
        </w:rPr>
        <w:t>Prostorni razvitak Pule 1813. – 1918. i Građevine komunalnog sustava</w:t>
      </w:r>
      <w:r w:rsidR="00D05A24" w:rsidRPr="0090127C">
        <w:rPr>
          <w:rFonts w:asciiTheme="minorHAnsi" w:hAnsiTheme="minorHAnsi" w:cstheme="minorHAnsi"/>
        </w:rPr>
        <w:t>,</w:t>
      </w:r>
      <w:r>
        <w:rPr>
          <w:rFonts w:asciiTheme="minorHAnsi" w:hAnsiTheme="minorHAnsi" w:cstheme="minorHAnsi"/>
        </w:rPr>
        <w:t xml:space="preserve"> iako su urednički poslovi najvećim dijelom dovršeni, nije se stiglo tiskati obje knjiga te će to biti realizirano </w:t>
      </w:r>
      <w:r w:rsidR="00D05A24" w:rsidRPr="0090127C">
        <w:rPr>
          <w:rFonts w:asciiTheme="minorHAnsi" w:hAnsiTheme="minorHAnsi" w:cstheme="minorHAnsi"/>
        </w:rPr>
        <w:t xml:space="preserve"> u </w:t>
      </w:r>
      <w:r w:rsidR="00E371EF">
        <w:rPr>
          <w:rFonts w:asciiTheme="minorHAnsi" w:hAnsiTheme="minorHAnsi" w:cstheme="minorHAnsi"/>
        </w:rPr>
        <w:t>2023. godini</w:t>
      </w:r>
      <w:r w:rsidR="00D05A24" w:rsidRPr="0090127C">
        <w:rPr>
          <w:rFonts w:asciiTheme="minorHAnsi" w:hAnsiTheme="minorHAnsi" w:cstheme="minorHAnsi"/>
        </w:rPr>
        <w:t xml:space="preserve">. </w:t>
      </w:r>
    </w:p>
    <w:p w:rsidR="00D05A24" w:rsidRPr="00631779" w:rsidRDefault="00D05A24" w:rsidP="00B07FAA">
      <w:pPr>
        <w:jc w:val="both"/>
        <w:rPr>
          <w:rFonts w:asciiTheme="minorHAnsi" w:hAnsiTheme="minorHAnsi" w:cs="Arial"/>
        </w:rPr>
      </w:pPr>
    </w:p>
    <w:p w:rsidR="00D05A24" w:rsidRPr="00202B65" w:rsidRDefault="00D05A24" w:rsidP="00B07FAA">
      <w:pPr>
        <w:jc w:val="both"/>
        <w:rPr>
          <w:rFonts w:asciiTheme="minorHAnsi" w:hAnsiTheme="minorHAnsi" w:cstheme="minorHAnsi"/>
        </w:rPr>
      </w:pPr>
      <w:r w:rsidRPr="00D05A24">
        <w:tab/>
      </w:r>
      <w:r w:rsidRPr="00D05A24">
        <w:rPr>
          <w:rFonts w:asciiTheme="minorHAnsi" w:hAnsiTheme="minorHAnsi" w:cstheme="minorHAnsi"/>
        </w:rPr>
        <w:t>Ostvareni</w:t>
      </w:r>
      <w:r w:rsidRPr="00202B65">
        <w:rPr>
          <w:rFonts w:asciiTheme="minorHAnsi" w:hAnsiTheme="minorHAnsi" w:cstheme="minorHAnsi"/>
        </w:rPr>
        <w:t xml:space="preserve"> će se višak</w:t>
      </w:r>
      <w:r w:rsidR="003126D1">
        <w:rPr>
          <w:rFonts w:asciiTheme="minorHAnsi" w:hAnsiTheme="minorHAnsi" w:cstheme="minorHAnsi"/>
        </w:rPr>
        <w:t xml:space="preserve">, u razlici ostvarenja u odnosu na planiranu vrijednost za 2023. godinu, </w:t>
      </w:r>
      <w:r w:rsidRPr="00202B65">
        <w:rPr>
          <w:rFonts w:asciiTheme="minorHAnsi" w:hAnsiTheme="minorHAnsi" w:cstheme="minorHAnsi"/>
        </w:rPr>
        <w:t xml:space="preserve"> </w:t>
      </w:r>
      <w:r>
        <w:rPr>
          <w:rFonts w:asciiTheme="minorHAnsi" w:hAnsiTheme="minorHAnsi" w:cstheme="minorHAnsi"/>
        </w:rPr>
        <w:t xml:space="preserve">rasporediti i </w:t>
      </w:r>
      <w:r w:rsidRPr="00202B65">
        <w:rPr>
          <w:rFonts w:asciiTheme="minorHAnsi" w:hAnsiTheme="minorHAnsi" w:cstheme="minorHAnsi"/>
        </w:rPr>
        <w:t xml:space="preserve">utrošiti </w:t>
      </w:r>
      <w:r w:rsidR="003126D1">
        <w:rPr>
          <w:rFonts w:asciiTheme="minorHAnsi" w:hAnsiTheme="minorHAnsi" w:cstheme="minorHAnsi"/>
        </w:rPr>
        <w:t xml:space="preserve">kroz izmjene i dopune financijskog plana sve </w:t>
      </w:r>
      <w:r w:rsidRPr="00202B65">
        <w:rPr>
          <w:rFonts w:asciiTheme="minorHAnsi" w:hAnsiTheme="minorHAnsi" w:cstheme="minorHAnsi"/>
        </w:rPr>
        <w:t>sukladno Odluci</w:t>
      </w:r>
      <w:r w:rsidR="003126D1">
        <w:rPr>
          <w:rFonts w:asciiTheme="minorHAnsi" w:hAnsiTheme="minorHAnsi" w:cstheme="minorHAnsi"/>
        </w:rPr>
        <w:t>.</w:t>
      </w:r>
    </w:p>
    <w:p w:rsidR="002572E1" w:rsidRPr="006B4E90" w:rsidRDefault="002572E1" w:rsidP="00B07FAA">
      <w:pPr>
        <w:jc w:val="both"/>
        <w:rPr>
          <w:highlight w:val="lightGray"/>
        </w:rPr>
      </w:pPr>
    </w:p>
    <w:p w:rsidR="00263887" w:rsidRDefault="00263887" w:rsidP="002572E1">
      <w:pPr>
        <w:ind w:firstLine="708"/>
        <w:jc w:val="both"/>
        <w:rPr>
          <w:rFonts w:asciiTheme="minorHAnsi" w:hAnsiTheme="minorHAnsi" w:cstheme="minorHAnsi"/>
          <w:highlight w:val="lightGray"/>
        </w:rPr>
      </w:pPr>
    </w:p>
    <w:p w:rsidR="002572E1" w:rsidRPr="006B4E90" w:rsidRDefault="002572E1" w:rsidP="002572E1">
      <w:pPr>
        <w:jc w:val="both"/>
        <w:rPr>
          <w:rFonts w:asciiTheme="minorHAnsi" w:hAnsiTheme="minorHAnsi" w:cstheme="minorHAnsi"/>
          <w:highlight w:val="lightGray"/>
        </w:rPr>
      </w:pPr>
    </w:p>
    <w:p w:rsidR="00C4411E" w:rsidRPr="006B4E90" w:rsidRDefault="00C4411E" w:rsidP="002572E1">
      <w:pPr>
        <w:jc w:val="both"/>
        <w:rPr>
          <w:rFonts w:asciiTheme="minorHAnsi" w:hAnsiTheme="minorHAnsi" w:cstheme="minorHAnsi"/>
          <w:highlight w:val="lightGray"/>
        </w:rPr>
      </w:pPr>
    </w:p>
    <w:p w:rsidR="00C4411E" w:rsidRPr="006B4E90" w:rsidRDefault="00C4411E" w:rsidP="002572E1">
      <w:pPr>
        <w:jc w:val="both"/>
        <w:rPr>
          <w:rFonts w:asciiTheme="minorHAnsi" w:hAnsiTheme="minorHAnsi" w:cstheme="minorHAnsi"/>
          <w:highlight w:val="lightGray"/>
        </w:rPr>
      </w:pPr>
    </w:p>
    <w:p w:rsidR="002572E1" w:rsidRPr="006B4E90" w:rsidRDefault="002572E1" w:rsidP="002572E1">
      <w:pPr>
        <w:jc w:val="both"/>
        <w:rPr>
          <w:rFonts w:asciiTheme="minorHAnsi" w:hAnsiTheme="minorHAnsi" w:cstheme="minorHAnsi"/>
          <w:highlight w:val="lightGray"/>
        </w:rPr>
      </w:pPr>
    </w:p>
    <w:p w:rsidR="002572E1" w:rsidRPr="006B4E90" w:rsidRDefault="002572E1" w:rsidP="002572E1">
      <w:pPr>
        <w:jc w:val="both"/>
        <w:rPr>
          <w:rFonts w:asciiTheme="minorHAnsi" w:hAnsiTheme="minorHAnsi" w:cstheme="minorHAnsi"/>
          <w:highlight w:val="lightGray"/>
        </w:rPr>
      </w:pPr>
    </w:p>
    <w:p w:rsidR="00144475" w:rsidRPr="006B4E90" w:rsidRDefault="00144475" w:rsidP="002572E1">
      <w:pPr>
        <w:jc w:val="both"/>
        <w:rPr>
          <w:rFonts w:asciiTheme="minorHAnsi" w:hAnsiTheme="minorHAnsi" w:cstheme="minorHAnsi"/>
          <w:highlight w:val="lightGray"/>
        </w:rPr>
      </w:pPr>
    </w:p>
    <w:p w:rsidR="00144475" w:rsidRPr="006B4E90" w:rsidRDefault="00144475" w:rsidP="002572E1">
      <w:pPr>
        <w:jc w:val="both"/>
        <w:rPr>
          <w:rFonts w:asciiTheme="minorHAnsi" w:hAnsiTheme="minorHAnsi" w:cstheme="minorHAnsi"/>
          <w:highlight w:val="lightGray"/>
        </w:rPr>
      </w:pPr>
    </w:p>
    <w:p w:rsidR="002572E1" w:rsidRPr="006B4E90" w:rsidRDefault="002572E1" w:rsidP="002572E1">
      <w:pPr>
        <w:jc w:val="both"/>
        <w:rPr>
          <w:rFonts w:asciiTheme="minorHAnsi" w:hAnsiTheme="minorHAnsi" w:cstheme="minorHAnsi"/>
          <w:highlight w:val="lightGray"/>
        </w:rPr>
      </w:pPr>
    </w:p>
    <w:p w:rsidR="00735D8B" w:rsidRPr="006B4E90" w:rsidRDefault="00735D8B" w:rsidP="002572E1">
      <w:pPr>
        <w:jc w:val="both"/>
        <w:rPr>
          <w:rFonts w:asciiTheme="minorHAnsi" w:hAnsiTheme="minorHAnsi" w:cstheme="minorHAnsi"/>
          <w:highlight w:val="lightGray"/>
        </w:rPr>
      </w:pPr>
    </w:p>
    <w:p w:rsidR="00735D8B" w:rsidRDefault="00735D8B"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Default="00FF7865" w:rsidP="002572E1">
      <w:pPr>
        <w:jc w:val="both"/>
        <w:rPr>
          <w:rFonts w:asciiTheme="minorHAnsi" w:hAnsiTheme="minorHAnsi" w:cstheme="minorHAnsi"/>
          <w:highlight w:val="lightGray"/>
        </w:rPr>
      </w:pPr>
    </w:p>
    <w:p w:rsidR="00FF7865" w:rsidRPr="006B4E90" w:rsidRDefault="00FF7865" w:rsidP="002572E1">
      <w:pPr>
        <w:jc w:val="both"/>
        <w:rPr>
          <w:rFonts w:asciiTheme="minorHAnsi" w:hAnsiTheme="minorHAnsi" w:cstheme="minorHAnsi"/>
          <w:highlight w:val="lightGray"/>
        </w:rPr>
      </w:pPr>
    </w:p>
    <w:p w:rsidR="002572E1" w:rsidRPr="006B4E90" w:rsidRDefault="002572E1" w:rsidP="002572E1">
      <w:pPr>
        <w:jc w:val="both"/>
        <w:rPr>
          <w:rFonts w:asciiTheme="minorHAnsi" w:hAnsiTheme="minorHAnsi" w:cstheme="minorHAnsi"/>
          <w:highlight w:val="lightGray"/>
        </w:rPr>
      </w:pPr>
    </w:p>
    <w:p w:rsidR="002572E1" w:rsidRPr="00C27888" w:rsidRDefault="002572E1" w:rsidP="002572E1">
      <w:pPr>
        <w:pStyle w:val="Odlomakpopisa"/>
        <w:numPr>
          <w:ilvl w:val="0"/>
          <w:numId w:val="2"/>
        </w:numPr>
        <w:jc w:val="both"/>
        <w:rPr>
          <w:b/>
          <w:sz w:val="28"/>
          <w:szCs w:val="28"/>
        </w:rPr>
      </w:pPr>
      <w:r w:rsidRPr="00C27888">
        <w:rPr>
          <w:b/>
          <w:sz w:val="28"/>
          <w:szCs w:val="28"/>
        </w:rPr>
        <w:t>POPIS TABLICA</w:t>
      </w:r>
    </w:p>
    <w:p w:rsidR="002572E1" w:rsidRPr="00C27888" w:rsidRDefault="002572E1" w:rsidP="002572E1">
      <w:pPr>
        <w:pStyle w:val="Odlomakpopisa"/>
        <w:ind w:left="2072"/>
        <w:jc w:val="both"/>
        <w:rPr>
          <w:b/>
          <w:sz w:val="28"/>
          <w:szCs w:val="28"/>
        </w:rPr>
      </w:pPr>
    </w:p>
    <w:p w:rsidR="002572E1" w:rsidRPr="00C27888" w:rsidRDefault="002572E1" w:rsidP="002572E1">
      <w:pPr>
        <w:pStyle w:val="Odlomakpopisa"/>
        <w:numPr>
          <w:ilvl w:val="0"/>
          <w:numId w:val="1"/>
        </w:numPr>
        <w:jc w:val="both"/>
      </w:pPr>
      <w:r w:rsidRPr="00C27888">
        <w:t>Tablica 1.- sažetak izvršenja rashoda i ostvarenja prihoda (str.</w:t>
      </w:r>
      <w:r w:rsidR="006D1EBE" w:rsidRPr="00C27888">
        <w:t>5</w:t>
      </w:r>
      <w:r w:rsidRPr="00C27888">
        <w:t>.)</w:t>
      </w:r>
    </w:p>
    <w:p w:rsidR="006D1EBE" w:rsidRPr="00C27888" w:rsidRDefault="006D1EBE" w:rsidP="006D1EBE">
      <w:pPr>
        <w:pStyle w:val="Odlomakpopisa"/>
        <w:numPr>
          <w:ilvl w:val="0"/>
          <w:numId w:val="1"/>
        </w:numPr>
        <w:jc w:val="both"/>
      </w:pPr>
      <w:r w:rsidRPr="00C27888">
        <w:t xml:space="preserve">Tablica 2.-prihod i </w:t>
      </w:r>
      <w:r w:rsidR="00310723" w:rsidRPr="00C27888">
        <w:t>primitci prema ekonomskoj klasifikaciji</w:t>
      </w:r>
      <w:r w:rsidRPr="00C27888">
        <w:t xml:space="preserve"> (str.6.)</w:t>
      </w:r>
    </w:p>
    <w:p w:rsidR="002572E1" w:rsidRPr="00C27888" w:rsidRDefault="002572E1" w:rsidP="002572E1">
      <w:pPr>
        <w:pStyle w:val="Odlomakpopisa"/>
        <w:numPr>
          <w:ilvl w:val="0"/>
          <w:numId w:val="1"/>
        </w:numPr>
        <w:jc w:val="both"/>
      </w:pPr>
      <w:r w:rsidRPr="00C27888">
        <w:t xml:space="preserve">Tablica </w:t>
      </w:r>
      <w:r w:rsidR="006D1EBE" w:rsidRPr="00C27888">
        <w:t>3</w:t>
      </w:r>
      <w:r w:rsidRPr="00C27888">
        <w:t xml:space="preserve">.-prihodi </w:t>
      </w:r>
      <w:r w:rsidR="00310723" w:rsidRPr="00C27888">
        <w:t>i primitci prema ekonomskoj kl</w:t>
      </w:r>
      <w:r w:rsidR="0013023E">
        <w:t>a</w:t>
      </w:r>
      <w:r w:rsidR="00310723" w:rsidRPr="00C27888">
        <w:t>sifikaciji i udjelu u ukupnom ostvarenju prihoda</w:t>
      </w:r>
      <w:r w:rsidRPr="00C27888">
        <w:t xml:space="preserve"> (str.</w:t>
      </w:r>
      <w:r w:rsidR="006D1EBE" w:rsidRPr="00C27888">
        <w:t>7</w:t>
      </w:r>
      <w:r w:rsidRPr="00C27888">
        <w:t>.)</w:t>
      </w:r>
    </w:p>
    <w:p w:rsidR="002572E1" w:rsidRPr="00C27888" w:rsidRDefault="002572E1" w:rsidP="002572E1">
      <w:pPr>
        <w:pStyle w:val="Odlomakpopisa"/>
        <w:numPr>
          <w:ilvl w:val="0"/>
          <w:numId w:val="1"/>
        </w:numPr>
        <w:jc w:val="both"/>
      </w:pPr>
      <w:r w:rsidRPr="00C27888">
        <w:t xml:space="preserve">Tablica </w:t>
      </w:r>
      <w:r w:rsidR="006D1EBE" w:rsidRPr="00C27888">
        <w:t>4</w:t>
      </w:r>
      <w:r w:rsidRPr="00C27888">
        <w:t xml:space="preserve">.-rashodi </w:t>
      </w:r>
      <w:r w:rsidR="00310723" w:rsidRPr="00C27888">
        <w:t>i izdatci prema ekonomskoj klasifikaciji</w:t>
      </w:r>
      <w:r w:rsidRPr="00C27888">
        <w:t xml:space="preserve"> (str.</w:t>
      </w:r>
      <w:r w:rsidR="00310723" w:rsidRPr="00C27888">
        <w:t>8-9</w:t>
      </w:r>
      <w:r w:rsidRPr="00C27888">
        <w:t>.)</w:t>
      </w:r>
    </w:p>
    <w:p w:rsidR="002572E1" w:rsidRPr="00C27888" w:rsidRDefault="002572E1" w:rsidP="002572E1">
      <w:pPr>
        <w:pStyle w:val="Odlomakpopisa"/>
        <w:numPr>
          <w:ilvl w:val="0"/>
          <w:numId w:val="1"/>
        </w:numPr>
        <w:jc w:val="both"/>
      </w:pPr>
      <w:r w:rsidRPr="00C27888">
        <w:t>Tablica 5.-</w:t>
      </w:r>
      <w:r w:rsidR="00310723" w:rsidRPr="00C27888">
        <w:t xml:space="preserve"> rashodi i izdatci prema ekonomskoj klasifikaciji</w:t>
      </w:r>
      <w:r w:rsidRPr="00C27888">
        <w:t xml:space="preserve"> </w:t>
      </w:r>
      <w:r w:rsidR="00310723" w:rsidRPr="00C27888">
        <w:t xml:space="preserve"> i udjelu u ukupnom izvršenju rashoda </w:t>
      </w:r>
      <w:r w:rsidRPr="00C27888">
        <w:t>(str.</w:t>
      </w:r>
      <w:r w:rsidR="006D1EBE" w:rsidRPr="00C27888">
        <w:t>9</w:t>
      </w:r>
      <w:r w:rsidRPr="00C27888">
        <w:t>.)</w:t>
      </w:r>
    </w:p>
    <w:p w:rsidR="002572E1" w:rsidRPr="00C27888" w:rsidRDefault="002572E1" w:rsidP="002572E1">
      <w:pPr>
        <w:pStyle w:val="Odlomakpopisa"/>
        <w:numPr>
          <w:ilvl w:val="0"/>
          <w:numId w:val="1"/>
        </w:numPr>
        <w:jc w:val="both"/>
      </w:pPr>
      <w:r w:rsidRPr="00C27888">
        <w:t>Tablica 6.-</w:t>
      </w:r>
      <w:r w:rsidR="00310723" w:rsidRPr="00C27888">
        <w:t>prihodi i primitci prema izvorima financiranja</w:t>
      </w:r>
      <w:r w:rsidRPr="00C27888">
        <w:t xml:space="preserve"> (str.</w:t>
      </w:r>
      <w:r w:rsidR="00310723" w:rsidRPr="00C27888">
        <w:t>10)</w:t>
      </w:r>
    </w:p>
    <w:p w:rsidR="002572E1" w:rsidRPr="00C27888" w:rsidRDefault="002572E1" w:rsidP="002572E1">
      <w:pPr>
        <w:pStyle w:val="Odlomakpopisa"/>
        <w:numPr>
          <w:ilvl w:val="0"/>
          <w:numId w:val="1"/>
        </w:numPr>
        <w:jc w:val="both"/>
      </w:pPr>
      <w:r w:rsidRPr="00C27888">
        <w:t>Tablica 7.-</w:t>
      </w:r>
      <w:r w:rsidR="00310723" w:rsidRPr="00C27888">
        <w:t xml:space="preserve"> prihodi i primitci prema izvorima financiranja  i udjelu u ukupnom ostvarenju prihoda </w:t>
      </w:r>
      <w:r w:rsidRPr="00C27888">
        <w:t>(str.1</w:t>
      </w:r>
      <w:r w:rsidR="00310723" w:rsidRPr="00C27888">
        <w:t>0</w:t>
      </w:r>
      <w:r w:rsidRPr="00C27888">
        <w:t>.)</w:t>
      </w:r>
    </w:p>
    <w:p w:rsidR="002572E1" w:rsidRPr="00C27888" w:rsidRDefault="002572E1" w:rsidP="002572E1">
      <w:pPr>
        <w:pStyle w:val="Odlomakpopisa"/>
        <w:numPr>
          <w:ilvl w:val="0"/>
          <w:numId w:val="1"/>
        </w:numPr>
        <w:jc w:val="both"/>
      </w:pPr>
      <w:r w:rsidRPr="00C27888">
        <w:t>Tablica 8.-</w:t>
      </w:r>
      <w:r w:rsidR="00310723" w:rsidRPr="00C27888">
        <w:t>rashodi i izdatci prema izvorima financiranja</w:t>
      </w:r>
      <w:r w:rsidRPr="00C27888">
        <w:t xml:space="preserve"> (str.</w:t>
      </w:r>
      <w:r w:rsidR="00310723" w:rsidRPr="00C27888">
        <w:t>11</w:t>
      </w:r>
      <w:r w:rsidRPr="00C27888">
        <w:t>)</w:t>
      </w:r>
    </w:p>
    <w:p w:rsidR="002572E1" w:rsidRPr="00C27888" w:rsidRDefault="002572E1" w:rsidP="002572E1">
      <w:pPr>
        <w:pStyle w:val="Odlomakpopisa"/>
        <w:numPr>
          <w:ilvl w:val="0"/>
          <w:numId w:val="1"/>
        </w:numPr>
        <w:jc w:val="both"/>
      </w:pPr>
      <w:r w:rsidRPr="00C27888">
        <w:t>Tablica 9.-</w:t>
      </w:r>
      <w:r w:rsidR="00310723" w:rsidRPr="00C27888">
        <w:t xml:space="preserve"> rashodi i izdatci prema izvorima financiranja</w:t>
      </w:r>
      <w:r w:rsidR="003D1682" w:rsidRPr="00C27888">
        <w:t xml:space="preserve"> </w:t>
      </w:r>
      <w:r w:rsidR="00310723" w:rsidRPr="00C27888">
        <w:t xml:space="preserve"> i udjelu u ukupnom izvršenju rashoda </w:t>
      </w:r>
      <w:r w:rsidRPr="00C27888">
        <w:t>(str.</w:t>
      </w:r>
      <w:r w:rsidR="00310723" w:rsidRPr="00C27888">
        <w:t>11</w:t>
      </w:r>
      <w:r w:rsidRPr="00C27888">
        <w:t>)</w:t>
      </w:r>
    </w:p>
    <w:p w:rsidR="002572E1" w:rsidRPr="00C27888" w:rsidRDefault="002572E1" w:rsidP="002572E1">
      <w:pPr>
        <w:pStyle w:val="Odlomakpopisa"/>
        <w:numPr>
          <w:ilvl w:val="0"/>
          <w:numId w:val="1"/>
        </w:numPr>
        <w:jc w:val="both"/>
      </w:pPr>
      <w:r w:rsidRPr="00C27888">
        <w:t>Tablica 10.-</w:t>
      </w:r>
      <w:r w:rsidR="00310723" w:rsidRPr="00C27888">
        <w:t xml:space="preserve">ukupni prihodi i rashodi prema izvorima financiranja </w:t>
      </w:r>
      <w:r w:rsidRPr="00C27888">
        <w:t>(str.</w:t>
      </w:r>
      <w:r w:rsidR="00310723" w:rsidRPr="00C27888">
        <w:t>12</w:t>
      </w:r>
      <w:r w:rsidRPr="00C27888">
        <w:t>.)</w:t>
      </w:r>
    </w:p>
    <w:p w:rsidR="002572E1" w:rsidRPr="00C27888" w:rsidRDefault="002572E1" w:rsidP="002572E1">
      <w:pPr>
        <w:pStyle w:val="Odlomakpopisa"/>
        <w:numPr>
          <w:ilvl w:val="0"/>
          <w:numId w:val="1"/>
        </w:numPr>
        <w:jc w:val="both"/>
      </w:pPr>
      <w:r w:rsidRPr="00C27888">
        <w:t>Tablica 11.-</w:t>
      </w:r>
      <w:r w:rsidR="00310723" w:rsidRPr="00C27888">
        <w:t>struktura rezultata po izvorima financiranja i progr</w:t>
      </w:r>
      <w:r w:rsidR="00F4196E" w:rsidRPr="00C27888">
        <w:t>a</w:t>
      </w:r>
      <w:r w:rsidR="00310723" w:rsidRPr="00C27888">
        <w:t>mima (str.1</w:t>
      </w:r>
      <w:r w:rsidR="00F4196E" w:rsidRPr="00C27888">
        <w:t>3</w:t>
      </w:r>
      <w:r w:rsidR="00310723" w:rsidRPr="00C27888">
        <w:t>)</w:t>
      </w:r>
    </w:p>
    <w:p w:rsidR="00800504" w:rsidRPr="00C27888" w:rsidRDefault="00800504" w:rsidP="002572E1">
      <w:pPr>
        <w:pStyle w:val="Odlomakpopisa"/>
        <w:numPr>
          <w:ilvl w:val="0"/>
          <w:numId w:val="1"/>
        </w:numPr>
        <w:jc w:val="both"/>
      </w:pPr>
      <w:r w:rsidRPr="00C27888">
        <w:t xml:space="preserve">Tablica 12.- </w:t>
      </w:r>
      <w:r w:rsidR="00F4196E" w:rsidRPr="00C27888">
        <w:t>zaključak (str. 14,54)</w:t>
      </w:r>
    </w:p>
    <w:p w:rsidR="00800504" w:rsidRPr="00C27888" w:rsidRDefault="00800504" w:rsidP="002572E1">
      <w:pPr>
        <w:pStyle w:val="Odlomakpopisa"/>
        <w:numPr>
          <w:ilvl w:val="0"/>
          <w:numId w:val="1"/>
        </w:numPr>
        <w:jc w:val="both"/>
      </w:pPr>
      <w:r w:rsidRPr="00C27888">
        <w:t>Tablica 13.-</w:t>
      </w:r>
      <w:r w:rsidR="00F4196E" w:rsidRPr="00C27888">
        <w:t>rashodi i izdatci prema programskoj i ekonomskoj klasifikaciji te izvorima financiranja (str.16-21)</w:t>
      </w:r>
    </w:p>
    <w:p w:rsidR="00800504" w:rsidRPr="00C27888" w:rsidRDefault="00800504" w:rsidP="00800504">
      <w:pPr>
        <w:pStyle w:val="Odlomakpopisa"/>
        <w:numPr>
          <w:ilvl w:val="0"/>
          <w:numId w:val="1"/>
        </w:numPr>
        <w:jc w:val="both"/>
      </w:pPr>
      <w:r w:rsidRPr="00C27888">
        <w:t>Tablica 14.-</w:t>
      </w:r>
      <w:r w:rsidR="00F4196E" w:rsidRPr="00C27888">
        <w:t>rekapitulacija prihoda i rashoda po aktivnostima i izvorima financiranja (str.22)</w:t>
      </w:r>
    </w:p>
    <w:p w:rsidR="00F35650" w:rsidRPr="00C27888" w:rsidRDefault="00F35650" w:rsidP="00800504">
      <w:pPr>
        <w:pStyle w:val="Odlomakpopisa"/>
        <w:numPr>
          <w:ilvl w:val="0"/>
          <w:numId w:val="1"/>
        </w:numPr>
        <w:jc w:val="both"/>
      </w:pPr>
      <w:r w:rsidRPr="00C27888">
        <w:t xml:space="preserve">Tablica </w:t>
      </w:r>
      <w:r w:rsidR="00E1359C" w:rsidRPr="00C27888">
        <w:t>15.-izvor iz tablice 13-Pulski fortifikacijski sustav kao novi kulturno turistički proizvod-projekt-prijenos Eu sredstava (str.23)</w:t>
      </w:r>
    </w:p>
    <w:p w:rsidR="00F35650" w:rsidRPr="00C27888" w:rsidRDefault="00F35650" w:rsidP="00B7611F">
      <w:pPr>
        <w:pStyle w:val="Odlomakpopisa"/>
        <w:numPr>
          <w:ilvl w:val="0"/>
          <w:numId w:val="1"/>
        </w:numPr>
        <w:jc w:val="both"/>
      </w:pPr>
      <w:r w:rsidRPr="00C27888">
        <w:t xml:space="preserve">Tablica </w:t>
      </w:r>
      <w:r w:rsidR="00E1359C" w:rsidRPr="00C27888">
        <w:t>16.-prihodi i rashodi po projektu Pulski fortifikacijski sustav ako novi kulturno turistički proizvod-projekt-prijenos Eu sredstava (str.24)</w:t>
      </w:r>
    </w:p>
    <w:p w:rsidR="00C27888" w:rsidRPr="00C27888" w:rsidRDefault="00800504" w:rsidP="00D14765">
      <w:pPr>
        <w:pStyle w:val="Odlomakpopisa"/>
        <w:numPr>
          <w:ilvl w:val="0"/>
          <w:numId w:val="1"/>
        </w:numPr>
        <w:jc w:val="both"/>
      </w:pPr>
      <w:r w:rsidRPr="00C27888">
        <w:t>Tablica</w:t>
      </w:r>
      <w:r w:rsidR="00C27888" w:rsidRPr="00C27888">
        <w:t xml:space="preserve"> 17.-prikaz </w:t>
      </w:r>
      <w:r w:rsidRPr="00C27888">
        <w:t xml:space="preserve"> </w:t>
      </w:r>
      <w:r w:rsidR="00C27888" w:rsidRPr="00C27888">
        <w:t>prihoda i rashoda po projektu Pulski fortifikacijski sustav ako novi kulturno turistički proizvod-projekt-prijenos Eu sredstava kroz projektno razdoblje 2019-2022 (str. 25)</w:t>
      </w:r>
    </w:p>
    <w:p w:rsidR="00800504" w:rsidRPr="00C27888" w:rsidRDefault="00C27888" w:rsidP="00D14765">
      <w:pPr>
        <w:pStyle w:val="Odlomakpopisa"/>
        <w:numPr>
          <w:ilvl w:val="0"/>
          <w:numId w:val="1"/>
        </w:numPr>
        <w:jc w:val="both"/>
      </w:pPr>
      <w:r w:rsidRPr="00C27888">
        <w:t xml:space="preserve"> </w:t>
      </w:r>
      <w:r w:rsidR="00757143" w:rsidRPr="00C27888">
        <w:t>Tablica 1</w:t>
      </w:r>
      <w:r w:rsidRPr="00C27888">
        <w:t>8</w:t>
      </w:r>
      <w:r w:rsidR="00757143" w:rsidRPr="00C27888">
        <w:t xml:space="preserve">.-rekapitulacija aktivnosti po izvorima financiranja i udjelu ukupnom izvršenju rashoda (str. </w:t>
      </w:r>
      <w:r w:rsidR="006508DD" w:rsidRPr="00C27888">
        <w:t>4</w:t>
      </w:r>
      <w:r w:rsidRPr="00C27888">
        <w:t>9</w:t>
      </w:r>
      <w:r w:rsidR="00757143" w:rsidRPr="00C27888">
        <w:t>)</w:t>
      </w:r>
    </w:p>
    <w:p w:rsidR="00757143" w:rsidRPr="00C27888" w:rsidRDefault="00757143" w:rsidP="00D14765">
      <w:pPr>
        <w:pStyle w:val="Odlomakpopisa"/>
        <w:numPr>
          <w:ilvl w:val="0"/>
          <w:numId w:val="1"/>
        </w:numPr>
        <w:jc w:val="both"/>
      </w:pPr>
      <w:r w:rsidRPr="00C27888">
        <w:t>Tablica 1</w:t>
      </w:r>
      <w:r w:rsidR="00C27888" w:rsidRPr="00C27888">
        <w:t>9</w:t>
      </w:r>
      <w:r w:rsidRPr="00C27888">
        <w:t>.-</w:t>
      </w:r>
      <w:r w:rsidR="00E2762F" w:rsidRPr="00C27888">
        <w:t>Izvještaj o danim</w:t>
      </w:r>
      <w:r w:rsidR="00C27888" w:rsidRPr="00C27888">
        <w:t>/primljenim</w:t>
      </w:r>
      <w:r w:rsidR="00E2762F" w:rsidRPr="00C27888">
        <w:t xml:space="preserve"> jamstvima (str.</w:t>
      </w:r>
      <w:r w:rsidR="00C27888" w:rsidRPr="00C27888">
        <w:t>50</w:t>
      </w:r>
      <w:r w:rsidR="00E2762F" w:rsidRPr="00C27888">
        <w:t>.)</w:t>
      </w:r>
    </w:p>
    <w:p w:rsidR="00E2762F" w:rsidRPr="00C27888" w:rsidRDefault="00C27888" w:rsidP="002572E1">
      <w:pPr>
        <w:pStyle w:val="Odlomakpopisa"/>
        <w:numPr>
          <w:ilvl w:val="0"/>
          <w:numId w:val="1"/>
        </w:numPr>
        <w:jc w:val="both"/>
      </w:pPr>
      <w:r w:rsidRPr="00C27888">
        <w:t>Tablica 20</w:t>
      </w:r>
      <w:r w:rsidR="00E2762F" w:rsidRPr="00C27888">
        <w:t>.-Izvještaj o potencijalnim obvezama po osnovi sudskih sporova (str.</w:t>
      </w:r>
      <w:r w:rsidRPr="00C27888">
        <w:t>50</w:t>
      </w:r>
      <w:r w:rsidR="00E2762F" w:rsidRPr="00C27888">
        <w:t>.)</w:t>
      </w:r>
    </w:p>
    <w:p w:rsidR="00E2762F" w:rsidRPr="00C27888" w:rsidRDefault="00E2762F" w:rsidP="002572E1">
      <w:pPr>
        <w:pStyle w:val="Odlomakpopisa"/>
        <w:numPr>
          <w:ilvl w:val="0"/>
          <w:numId w:val="1"/>
        </w:numPr>
        <w:jc w:val="both"/>
      </w:pPr>
      <w:r w:rsidRPr="00C27888">
        <w:t>Tablica 2</w:t>
      </w:r>
      <w:r w:rsidR="00C27888" w:rsidRPr="00C27888">
        <w:t>1</w:t>
      </w:r>
      <w:r w:rsidRPr="00C27888">
        <w:t>.-Prikaz nenaplaćenih potraživanja (str.</w:t>
      </w:r>
      <w:r w:rsidR="00C27888" w:rsidRPr="00C27888">
        <w:t>51</w:t>
      </w:r>
      <w:r w:rsidRPr="00C27888">
        <w:t>.)</w:t>
      </w:r>
    </w:p>
    <w:p w:rsidR="00E2762F" w:rsidRPr="00C27888" w:rsidRDefault="00E2762F" w:rsidP="002572E1">
      <w:pPr>
        <w:pStyle w:val="Odlomakpopisa"/>
        <w:numPr>
          <w:ilvl w:val="0"/>
          <w:numId w:val="1"/>
        </w:numPr>
        <w:jc w:val="both"/>
      </w:pPr>
      <w:r w:rsidRPr="00C27888">
        <w:t>Tablica 2</w:t>
      </w:r>
      <w:r w:rsidR="00C27888" w:rsidRPr="00C27888">
        <w:t>2</w:t>
      </w:r>
      <w:r w:rsidRPr="00C27888">
        <w:t>.-Prikaz nepodmirenih obveza (str.</w:t>
      </w:r>
      <w:r w:rsidR="00C27888" w:rsidRPr="00C27888">
        <w:t>53</w:t>
      </w:r>
      <w:r w:rsidRPr="00C27888">
        <w:t>.)</w:t>
      </w:r>
    </w:p>
    <w:p w:rsidR="002572E1" w:rsidRDefault="002572E1" w:rsidP="002572E1">
      <w:pPr>
        <w:jc w:val="both"/>
      </w:pPr>
    </w:p>
    <w:p w:rsidR="002572E1" w:rsidRDefault="002572E1" w:rsidP="002572E1">
      <w:pPr>
        <w:jc w:val="both"/>
      </w:pPr>
    </w:p>
    <w:p w:rsidR="002572E1" w:rsidRDefault="002572E1" w:rsidP="002572E1">
      <w:pPr>
        <w:jc w:val="both"/>
      </w:pPr>
    </w:p>
    <w:p w:rsidR="002572E1" w:rsidRPr="00C33031" w:rsidRDefault="002572E1" w:rsidP="002572E1">
      <w:pPr>
        <w:jc w:val="both"/>
      </w:pPr>
    </w:p>
    <w:p w:rsidR="00867650" w:rsidRDefault="00867650"/>
    <w:sectPr w:rsidR="00867650">
      <w:headerReference w:type="default" r:id="rId41"/>
      <w:footerReference w:type="defaul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686" w:rsidRDefault="00742686">
      <w:r>
        <w:separator/>
      </w:r>
    </w:p>
  </w:endnote>
  <w:endnote w:type="continuationSeparator" w:id="0">
    <w:p w:rsidR="00742686" w:rsidRDefault="00742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1925246"/>
      <w:docPartObj>
        <w:docPartGallery w:val="Page Numbers (Bottom of Page)"/>
        <w:docPartUnique/>
      </w:docPartObj>
    </w:sdtPr>
    <w:sdtContent>
      <w:p w:rsidR="00D14765" w:rsidRDefault="00D14765">
        <w:pPr>
          <w:pStyle w:val="Podnoje"/>
          <w:jc w:val="right"/>
        </w:pPr>
        <w:r>
          <w:fldChar w:fldCharType="begin"/>
        </w:r>
        <w:r>
          <w:instrText>PAGE   \* MERGEFORMAT</w:instrText>
        </w:r>
        <w:r>
          <w:fldChar w:fldCharType="separate"/>
        </w:r>
        <w:r w:rsidR="008A7856">
          <w:rPr>
            <w:noProof/>
          </w:rPr>
          <w:t>55</w:t>
        </w:r>
        <w:r>
          <w:fldChar w:fldCharType="end"/>
        </w:r>
      </w:p>
    </w:sdtContent>
  </w:sdt>
  <w:p w:rsidR="00D14765" w:rsidRDefault="00D14765">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686" w:rsidRDefault="00742686">
      <w:r>
        <w:separator/>
      </w:r>
    </w:p>
  </w:footnote>
  <w:footnote w:type="continuationSeparator" w:id="0">
    <w:p w:rsidR="00742686" w:rsidRDefault="007426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765" w:rsidRDefault="00D14765">
    <w:pPr>
      <w:pStyle w:val="Zaglavlje"/>
    </w:pPr>
  </w:p>
  <w:p w:rsidR="00D14765" w:rsidRDefault="00D14765">
    <w:pPr>
      <w:pStyle w:val="Zaglavlj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48A0"/>
    <w:multiLevelType w:val="hybridMultilevel"/>
    <w:tmpl w:val="4D9AA59C"/>
    <w:lvl w:ilvl="0" w:tplc="4C106BCE">
      <w:start w:val="1"/>
      <w:numFmt w:val="upp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16277CB6"/>
    <w:multiLevelType w:val="hybridMultilevel"/>
    <w:tmpl w:val="8F16BD28"/>
    <w:lvl w:ilvl="0" w:tplc="8DBC1114">
      <w:start w:val="1"/>
      <w:numFmt w:val="upperRoman"/>
      <w:lvlText w:val="%1."/>
      <w:lvlJc w:val="left"/>
      <w:pPr>
        <w:ind w:left="1712" w:hanging="720"/>
      </w:pPr>
      <w:rPr>
        <w:rFonts w:hint="default"/>
      </w:rPr>
    </w:lvl>
    <w:lvl w:ilvl="1" w:tplc="041A0019" w:tentative="1">
      <w:start w:val="1"/>
      <w:numFmt w:val="lowerLetter"/>
      <w:lvlText w:val="%2."/>
      <w:lvlJc w:val="left"/>
      <w:pPr>
        <w:ind w:left="2072" w:hanging="360"/>
      </w:p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 w15:restartNumberingAfterBreak="0">
    <w:nsid w:val="2065753B"/>
    <w:multiLevelType w:val="hybridMultilevel"/>
    <w:tmpl w:val="34DC5CB2"/>
    <w:lvl w:ilvl="0" w:tplc="6362FCA6">
      <w:start w:val="1"/>
      <w:numFmt w:val="upperRoman"/>
      <w:lvlText w:val="%1."/>
      <w:lvlJc w:val="left"/>
      <w:pPr>
        <w:ind w:left="1800" w:hanging="72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30061594"/>
    <w:multiLevelType w:val="hybridMultilevel"/>
    <w:tmpl w:val="024A4318"/>
    <w:lvl w:ilvl="0" w:tplc="E49CF726">
      <w:start w:val="1"/>
      <w:numFmt w:val="decimalZero"/>
      <w:lvlText w:val="%1."/>
      <w:lvlJc w:val="left"/>
      <w:pPr>
        <w:ind w:left="840" w:hanging="48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A6325C0"/>
    <w:multiLevelType w:val="hybridMultilevel"/>
    <w:tmpl w:val="65387C84"/>
    <w:lvl w:ilvl="0" w:tplc="DDBC1DF8">
      <w:start w:val="1"/>
      <w:numFmt w:val="decimal"/>
      <w:lvlText w:val="%1."/>
      <w:lvlJc w:val="left"/>
      <w:pPr>
        <w:ind w:left="2770" w:hanging="360"/>
      </w:pPr>
      <w:rPr>
        <w:rFonts w:hint="default"/>
      </w:rPr>
    </w:lvl>
    <w:lvl w:ilvl="1" w:tplc="041A0019" w:tentative="1">
      <w:start w:val="1"/>
      <w:numFmt w:val="lowerLetter"/>
      <w:lvlText w:val="%2."/>
      <w:lvlJc w:val="left"/>
      <w:pPr>
        <w:ind w:left="3490" w:hanging="360"/>
      </w:pPr>
    </w:lvl>
    <w:lvl w:ilvl="2" w:tplc="041A001B" w:tentative="1">
      <w:start w:val="1"/>
      <w:numFmt w:val="lowerRoman"/>
      <w:lvlText w:val="%3."/>
      <w:lvlJc w:val="right"/>
      <w:pPr>
        <w:ind w:left="4210" w:hanging="180"/>
      </w:pPr>
    </w:lvl>
    <w:lvl w:ilvl="3" w:tplc="041A000F" w:tentative="1">
      <w:start w:val="1"/>
      <w:numFmt w:val="decimal"/>
      <w:lvlText w:val="%4."/>
      <w:lvlJc w:val="left"/>
      <w:pPr>
        <w:ind w:left="4930" w:hanging="360"/>
      </w:pPr>
    </w:lvl>
    <w:lvl w:ilvl="4" w:tplc="041A0019" w:tentative="1">
      <w:start w:val="1"/>
      <w:numFmt w:val="lowerLetter"/>
      <w:lvlText w:val="%5."/>
      <w:lvlJc w:val="left"/>
      <w:pPr>
        <w:ind w:left="5650" w:hanging="360"/>
      </w:pPr>
    </w:lvl>
    <w:lvl w:ilvl="5" w:tplc="041A001B" w:tentative="1">
      <w:start w:val="1"/>
      <w:numFmt w:val="lowerRoman"/>
      <w:lvlText w:val="%6."/>
      <w:lvlJc w:val="right"/>
      <w:pPr>
        <w:ind w:left="6370" w:hanging="180"/>
      </w:pPr>
    </w:lvl>
    <w:lvl w:ilvl="6" w:tplc="041A000F" w:tentative="1">
      <w:start w:val="1"/>
      <w:numFmt w:val="decimal"/>
      <w:lvlText w:val="%7."/>
      <w:lvlJc w:val="left"/>
      <w:pPr>
        <w:ind w:left="7090" w:hanging="360"/>
      </w:pPr>
    </w:lvl>
    <w:lvl w:ilvl="7" w:tplc="041A0019" w:tentative="1">
      <w:start w:val="1"/>
      <w:numFmt w:val="lowerLetter"/>
      <w:lvlText w:val="%8."/>
      <w:lvlJc w:val="left"/>
      <w:pPr>
        <w:ind w:left="7810" w:hanging="360"/>
      </w:pPr>
    </w:lvl>
    <w:lvl w:ilvl="8" w:tplc="041A001B" w:tentative="1">
      <w:start w:val="1"/>
      <w:numFmt w:val="lowerRoman"/>
      <w:lvlText w:val="%9."/>
      <w:lvlJc w:val="right"/>
      <w:pPr>
        <w:ind w:left="8530" w:hanging="180"/>
      </w:pPr>
    </w:lvl>
  </w:abstractNum>
  <w:abstractNum w:abstractNumId="5" w15:restartNumberingAfterBreak="0">
    <w:nsid w:val="4A6B1F3A"/>
    <w:multiLevelType w:val="hybridMultilevel"/>
    <w:tmpl w:val="8FEA87C6"/>
    <w:lvl w:ilvl="0" w:tplc="5AE43AD6">
      <w:start w:val="9"/>
      <w:numFmt w:val="upperRoman"/>
      <w:lvlText w:val="%1."/>
      <w:lvlJc w:val="left"/>
      <w:pPr>
        <w:ind w:left="1712" w:hanging="720"/>
      </w:pPr>
      <w:rPr>
        <w:rFonts w:hint="default"/>
      </w:rPr>
    </w:lvl>
    <w:lvl w:ilvl="1" w:tplc="041A0019" w:tentative="1">
      <w:start w:val="1"/>
      <w:numFmt w:val="lowerLetter"/>
      <w:lvlText w:val="%2."/>
      <w:lvlJc w:val="left"/>
      <w:pPr>
        <w:ind w:left="2072" w:hanging="360"/>
      </w:p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6" w15:restartNumberingAfterBreak="0">
    <w:nsid w:val="532E593E"/>
    <w:multiLevelType w:val="hybridMultilevel"/>
    <w:tmpl w:val="4712CD5E"/>
    <w:lvl w:ilvl="0" w:tplc="0B9EE6FE">
      <w:start w:val="1"/>
      <w:numFmt w:val="decimalZero"/>
      <w:lvlText w:val="%1."/>
      <w:lvlJc w:val="left"/>
      <w:pPr>
        <w:ind w:left="3900" w:hanging="360"/>
      </w:pPr>
      <w:rPr>
        <w:rFonts w:hint="default"/>
      </w:rPr>
    </w:lvl>
    <w:lvl w:ilvl="1" w:tplc="041A0019" w:tentative="1">
      <w:start w:val="1"/>
      <w:numFmt w:val="lowerLetter"/>
      <w:lvlText w:val="%2."/>
      <w:lvlJc w:val="left"/>
      <w:pPr>
        <w:ind w:left="4620" w:hanging="360"/>
      </w:pPr>
    </w:lvl>
    <w:lvl w:ilvl="2" w:tplc="041A001B" w:tentative="1">
      <w:start w:val="1"/>
      <w:numFmt w:val="lowerRoman"/>
      <w:lvlText w:val="%3."/>
      <w:lvlJc w:val="right"/>
      <w:pPr>
        <w:ind w:left="5340" w:hanging="180"/>
      </w:pPr>
    </w:lvl>
    <w:lvl w:ilvl="3" w:tplc="041A000F" w:tentative="1">
      <w:start w:val="1"/>
      <w:numFmt w:val="decimal"/>
      <w:lvlText w:val="%4."/>
      <w:lvlJc w:val="left"/>
      <w:pPr>
        <w:ind w:left="6060" w:hanging="360"/>
      </w:pPr>
    </w:lvl>
    <w:lvl w:ilvl="4" w:tplc="041A0019" w:tentative="1">
      <w:start w:val="1"/>
      <w:numFmt w:val="lowerLetter"/>
      <w:lvlText w:val="%5."/>
      <w:lvlJc w:val="left"/>
      <w:pPr>
        <w:ind w:left="6780" w:hanging="360"/>
      </w:pPr>
    </w:lvl>
    <w:lvl w:ilvl="5" w:tplc="041A001B" w:tentative="1">
      <w:start w:val="1"/>
      <w:numFmt w:val="lowerRoman"/>
      <w:lvlText w:val="%6."/>
      <w:lvlJc w:val="right"/>
      <w:pPr>
        <w:ind w:left="7500" w:hanging="180"/>
      </w:pPr>
    </w:lvl>
    <w:lvl w:ilvl="6" w:tplc="041A000F" w:tentative="1">
      <w:start w:val="1"/>
      <w:numFmt w:val="decimal"/>
      <w:lvlText w:val="%7."/>
      <w:lvlJc w:val="left"/>
      <w:pPr>
        <w:ind w:left="8220" w:hanging="360"/>
      </w:pPr>
    </w:lvl>
    <w:lvl w:ilvl="7" w:tplc="041A0019" w:tentative="1">
      <w:start w:val="1"/>
      <w:numFmt w:val="lowerLetter"/>
      <w:lvlText w:val="%8."/>
      <w:lvlJc w:val="left"/>
      <w:pPr>
        <w:ind w:left="8940" w:hanging="360"/>
      </w:pPr>
    </w:lvl>
    <w:lvl w:ilvl="8" w:tplc="041A001B" w:tentative="1">
      <w:start w:val="1"/>
      <w:numFmt w:val="lowerRoman"/>
      <w:lvlText w:val="%9."/>
      <w:lvlJc w:val="right"/>
      <w:pPr>
        <w:ind w:left="9660" w:hanging="180"/>
      </w:pPr>
    </w:lvl>
  </w:abstractNum>
  <w:abstractNum w:abstractNumId="7" w15:restartNumberingAfterBreak="0">
    <w:nsid w:val="56391077"/>
    <w:multiLevelType w:val="hybridMultilevel"/>
    <w:tmpl w:val="D6FC1250"/>
    <w:lvl w:ilvl="0" w:tplc="A4805666">
      <w:start w:val="1"/>
      <w:numFmt w:val="upperRoman"/>
      <w:lvlText w:val="%1."/>
      <w:lvlJc w:val="left"/>
      <w:pPr>
        <w:ind w:left="1571" w:hanging="720"/>
      </w:pPr>
      <w:rPr>
        <w:rFonts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8" w15:restartNumberingAfterBreak="0">
    <w:nsid w:val="70E71CD1"/>
    <w:multiLevelType w:val="hybridMultilevel"/>
    <w:tmpl w:val="89F28AFA"/>
    <w:lvl w:ilvl="0" w:tplc="64F2ECA2">
      <w:start w:val="1"/>
      <w:numFmt w:val="decimalZero"/>
      <w:lvlText w:val="%1."/>
      <w:lvlJc w:val="left"/>
      <w:pPr>
        <w:ind w:left="3900" w:hanging="360"/>
      </w:pPr>
      <w:rPr>
        <w:rFonts w:hint="default"/>
      </w:rPr>
    </w:lvl>
    <w:lvl w:ilvl="1" w:tplc="041A0019" w:tentative="1">
      <w:start w:val="1"/>
      <w:numFmt w:val="lowerLetter"/>
      <w:lvlText w:val="%2."/>
      <w:lvlJc w:val="left"/>
      <w:pPr>
        <w:ind w:left="4620" w:hanging="360"/>
      </w:pPr>
    </w:lvl>
    <w:lvl w:ilvl="2" w:tplc="041A001B" w:tentative="1">
      <w:start w:val="1"/>
      <w:numFmt w:val="lowerRoman"/>
      <w:lvlText w:val="%3."/>
      <w:lvlJc w:val="right"/>
      <w:pPr>
        <w:ind w:left="5340" w:hanging="180"/>
      </w:pPr>
    </w:lvl>
    <w:lvl w:ilvl="3" w:tplc="041A000F" w:tentative="1">
      <w:start w:val="1"/>
      <w:numFmt w:val="decimal"/>
      <w:lvlText w:val="%4."/>
      <w:lvlJc w:val="left"/>
      <w:pPr>
        <w:ind w:left="6060" w:hanging="360"/>
      </w:pPr>
    </w:lvl>
    <w:lvl w:ilvl="4" w:tplc="041A0019" w:tentative="1">
      <w:start w:val="1"/>
      <w:numFmt w:val="lowerLetter"/>
      <w:lvlText w:val="%5."/>
      <w:lvlJc w:val="left"/>
      <w:pPr>
        <w:ind w:left="6780" w:hanging="360"/>
      </w:pPr>
    </w:lvl>
    <w:lvl w:ilvl="5" w:tplc="041A001B" w:tentative="1">
      <w:start w:val="1"/>
      <w:numFmt w:val="lowerRoman"/>
      <w:lvlText w:val="%6."/>
      <w:lvlJc w:val="right"/>
      <w:pPr>
        <w:ind w:left="7500" w:hanging="180"/>
      </w:pPr>
    </w:lvl>
    <w:lvl w:ilvl="6" w:tplc="041A000F" w:tentative="1">
      <w:start w:val="1"/>
      <w:numFmt w:val="decimal"/>
      <w:lvlText w:val="%7."/>
      <w:lvlJc w:val="left"/>
      <w:pPr>
        <w:ind w:left="8220" w:hanging="360"/>
      </w:pPr>
    </w:lvl>
    <w:lvl w:ilvl="7" w:tplc="041A0019" w:tentative="1">
      <w:start w:val="1"/>
      <w:numFmt w:val="lowerLetter"/>
      <w:lvlText w:val="%8."/>
      <w:lvlJc w:val="left"/>
      <w:pPr>
        <w:ind w:left="8940" w:hanging="360"/>
      </w:pPr>
    </w:lvl>
    <w:lvl w:ilvl="8" w:tplc="041A001B" w:tentative="1">
      <w:start w:val="1"/>
      <w:numFmt w:val="lowerRoman"/>
      <w:lvlText w:val="%9."/>
      <w:lvlJc w:val="right"/>
      <w:pPr>
        <w:ind w:left="9660" w:hanging="180"/>
      </w:pPr>
    </w:lvl>
  </w:abstractNum>
  <w:abstractNum w:abstractNumId="9" w15:restartNumberingAfterBreak="0">
    <w:nsid w:val="782E49FF"/>
    <w:multiLevelType w:val="hybridMultilevel"/>
    <w:tmpl w:val="DB6E8F2A"/>
    <w:lvl w:ilvl="0" w:tplc="48D8F7B0">
      <w:start w:val="1"/>
      <w:numFmt w:val="upperRoman"/>
      <w:lvlText w:val="%1."/>
      <w:lvlJc w:val="left"/>
      <w:pPr>
        <w:ind w:left="1425" w:hanging="72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num w:numId="1">
    <w:abstractNumId w:val="4"/>
  </w:num>
  <w:num w:numId="2">
    <w:abstractNumId w:val="5"/>
  </w:num>
  <w:num w:numId="3">
    <w:abstractNumId w:val="9"/>
  </w:num>
  <w:num w:numId="4">
    <w:abstractNumId w:val="0"/>
  </w:num>
  <w:num w:numId="5">
    <w:abstractNumId w:val="7"/>
  </w:num>
  <w:num w:numId="6">
    <w:abstractNumId w:val="2"/>
  </w:num>
  <w:num w:numId="7">
    <w:abstractNumId w:val="3"/>
  </w:num>
  <w:num w:numId="8">
    <w:abstractNumId w:val="6"/>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2E1"/>
    <w:rsid w:val="00000006"/>
    <w:rsid w:val="00013004"/>
    <w:rsid w:val="00015E1A"/>
    <w:rsid w:val="00017194"/>
    <w:rsid w:val="000317F2"/>
    <w:rsid w:val="00031F54"/>
    <w:rsid w:val="00032D4D"/>
    <w:rsid w:val="00034E2D"/>
    <w:rsid w:val="00036CC4"/>
    <w:rsid w:val="00041156"/>
    <w:rsid w:val="000415DE"/>
    <w:rsid w:val="00046003"/>
    <w:rsid w:val="0005320B"/>
    <w:rsid w:val="00053883"/>
    <w:rsid w:val="0005526C"/>
    <w:rsid w:val="00060148"/>
    <w:rsid w:val="00061C8A"/>
    <w:rsid w:val="00067C2C"/>
    <w:rsid w:val="0007168B"/>
    <w:rsid w:val="00072F03"/>
    <w:rsid w:val="00077831"/>
    <w:rsid w:val="00080A00"/>
    <w:rsid w:val="000858B7"/>
    <w:rsid w:val="00096A91"/>
    <w:rsid w:val="000A3ACB"/>
    <w:rsid w:val="000A41AD"/>
    <w:rsid w:val="000A4D61"/>
    <w:rsid w:val="000A4F18"/>
    <w:rsid w:val="000B0496"/>
    <w:rsid w:val="000C0439"/>
    <w:rsid w:val="000C213E"/>
    <w:rsid w:val="000D35B2"/>
    <w:rsid w:val="000D695D"/>
    <w:rsid w:val="000E3F94"/>
    <w:rsid w:val="000E7311"/>
    <w:rsid w:val="000F3B7D"/>
    <w:rsid w:val="000F3F90"/>
    <w:rsid w:val="000F564F"/>
    <w:rsid w:val="00102E14"/>
    <w:rsid w:val="00103136"/>
    <w:rsid w:val="00107C4A"/>
    <w:rsid w:val="001127E7"/>
    <w:rsid w:val="00113389"/>
    <w:rsid w:val="0011563A"/>
    <w:rsid w:val="00125998"/>
    <w:rsid w:val="0012750E"/>
    <w:rsid w:val="00127DF1"/>
    <w:rsid w:val="0013023E"/>
    <w:rsid w:val="00137507"/>
    <w:rsid w:val="00144475"/>
    <w:rsid w:val="00145F46"/>
    <w:rsid w:val="00147682"/>
    <w:rsid w:val="00160BA9"/>
    <w:rsid w:val="00163BDA"/>
    <w:rsid w:val="00173135"/>
    <w:rsid w:val="00176AC4"/>
    <w:rsid w:val="00177287"/>
    <w:rsid w:val="001816AF"/>
    <w:rsid w:val="00182434"/>
    <w:rsid w:val="00186B41"/>
    <w:rsid w:val="00190F42"/>
    <w:rsid w:val="001933DA"/>
    <w:rsid w:val="001A2B02"/>
    <w:rsid w:val="001A43D8"/>
    <w:rsid w:val="001A5CDB"/>
    <w:rsid w:val="001B34EB"/>
    <w:rsid w:val="001B3E51"/>
    <w:rsid w:val="001C37E4"/>
    <w:rsid w:val="001D1BA5"/>
    <w:rsid w:val="001E0F47"/>
    <w:rsid w:val="001F175F"/>
    <w:rsid w:val="001F71A2"/>
    <w:rsid w:val="00201439"/>
    <w:rsid w:val="00202B65"/>
    <w:rsid w:val="00210DCA"/>
    <w:rsid w:val="00217FF5"/>
    <w:rsid w:val="00222C80"/>
    <w:rsid w:val="00226174"/>
    <w:rsid w:val="00231AA9"/>
    <w:rsid w:val="00231EE7"/>
    <w:rsid w:val="002327D7"/>
    <w:rsid w:val="00237A76"/>
    <w:rsid w:val="002405FE"/>
    <w:rsid w:val="00243C4D"/>
    <w:rsid w:val="0024550A"/>
    <w:rsid w:val="00252373"/>
    <w:rsid w:val="0025537E"/>
    <w:rsid w:val="002554CB"/>
    <w:rsid w:val="002572E1"/>
    <w:rsid w:val="00257D4C"/>
    <w:rsid w:val="0026315B"/>
    <w:rsid w:val="00263887"/>
    <w:rsid w:val="002653E9"/>
    <w:rsid w:val="0026575C"/>
    <w:rsid w:val="00270B0E"/>
    <w:rsid w:val="00276D57"/>
    <w:rsid w:val="00277558"/>
    <w:rsid w:val="00293AE1"/>
    <w:rsid w:val="00294F77"/>
    <w:rsid w:val="0029743F"/>
    <w:rsid w:val="002A5BA8"/>
    <w:rsid w:val="002B2F48"/>
    <w:rsid w:val="002B4770"/>
    <w:rsid w:val="002B7325"/>
    <w:rsid w:val="002C6B22"/>
    <w:rsid w:val="002C7C4A"/>
    <w:rsid w:val="002D07BA"/>
    <w:rsid w:val="002D09ED"/>
    <w:rsid w:val="002D1A88"/>
    <w:rsid w:val="002D50CE"/>
    <w:rsid w:val="002D5D06"/>
    <w:rsid w:val="002E700F"/>
    <w:rsid w:val="002F7568"/>
    <w:rsid w:val="003016E0"/>
    <w:rsid w:val="0030322B"/>
    <w:rsid w:val="003042DD"/>
    <w:rsid w:val="00310723"/>
    <w:rsid w:val="003110A3"/>
    <w:rsid w:val="0031214B"/>
    <w:rsid w:val="0031218D"/>
    <w:rsid w:val="003126D1"/>
    <w:rsid w:val="00326EFD"/>
    <w:rsid w:val="00331885"/>
    <w:rsid w:val="0033201D"/>
    <w:rsid w:val="00332458"/>
    <w:rsid w:val="00332D3F"/>
    <w:rsid w:val="00341DF2"/>
    <w:rsid w:val="003455DC"/>
    <w:rsid w:val="00347602"/>
    <w:rsid w:val="003502CA"/>
    <w:rsid w:val="00350ADD"/>
    <w:rsid w:val="00353CEB"/>
    <w:rsid w:val="003573EE"/>
    <w:rsid w:val="003625AA"/>
    <w:rsid w:val="00365060"/>
    <w:rsid w:val="003657EA"/>
    <w:rsid w:val="0037264E"/>
    <w:rsid w:val="00376E5F"/>
    <w:rsid w:val="00382917"/>
    <w:rsid w:val="003915DF"/>
    <w:rsid w:val="00392742"/>
    <w:rsid w:val="00392FB4"/>
    <w:rsid w:val="003B48A4"/>
    <w:rsid w:val="003B4B60"/>
    <w:rsid w:val="003C1A24"/>
    <w:rsid w:val="003C5450"/>
    <w:rsid w:val="003D1682"/>
    <w:rsid w:val="003D28D5"/>
    <w:rsid w:val="003D3250"/>
    <w:rsid w:val="003D38F3"/>
    <w:rsid w:val="003E31B1"/>
    <w:rsid w:val="003E7B05"/>
    <w:rsid w:val="003F0B1F"/>
    <w:rsid w:val="003F2B9F"/>
    <w:rsid w:val="003F417B"/>
    <w:rsid w:val="003F4DD0"/>
    <w:rsid w:val="003F7FA9"/>
    <w:rsid w:val="0040686D"/>
    <w:rsid w:val="00406FF1"/>
    <w:rsid w:val="0041481B"/>
    <w:rsid w:val="00420003"/>
    <w:rsid w:val="00421160"/>
    <w:rsid w:val="0043560B"/>
    <w:rsid w:val="0043599C"/>
    <w:rsid w:val="00437E1C"/>
    <w:rsid w:val="00441EF8"/>
    <w:rsid w:val="0044269B"/>
    <w:rsid w:val="004503EC"/>
    <w:rsid w:val="00457E44"/>
    <w:rsid w:val="00457E6A"/>
    <w:rsid w:val="0046431E"/>
    <w:rsid w:val="00471229"/>
    <w:rsid w:val="0047382A"/>
    <w:rsid w:val="00476900"/>
    <w:rsid w:val="00481A8B"/>
    <w:rsid w:val="00482DB0"/>
    <w:rsid w:val="00482FC5"/>
    <w:rsid w:val="00484677"/>
    <w:rsid w:val="00484F19"/>
    <w:rsid w:val="00494DBA"/>
    <w:rsid w:val="00496F50"/>
    <w:rsid w:val="00497FC4"/>
    <w:rsid w:val="004A01BC"/>
    <w:rsid w:val="004B3C09"/>
    <w:rsid w:val="004B42E0"/>
    <w:rsid w:val="004B747C"/>
    <w:rsid w:val="004C4448"/>
    <w:rsid w:val="004C45AB"/>
    <w:rsid w:val="004D20BA"/>
    <w:rsid w:val="004D2A6E"/>
    <w:rsid w:val="004E1258"/>
    <w:rsid w:val="004E7A90"/>
    <w:rsid w:val="004F14E3"/>
    <w:rsid w:val="004F16D6"/>
    <w:rsid w:val="004F4586"/>
    <w:rsid w:val="005022A1"/>
    <w:rsid w:val="00502345"/>
    <w:rsid w:val="00502C72"/>
    <w:rsid w:val="005100EA"/>
    <w:rsid w:val="00515D86"/>
    <w:rsid w:val="00517D4F"/>
    <w:rsid w:val="005208CA"/>
    <w:rsid w:val="005213E2"/>
    <w:rsid w:val="00523103"/>
    <w:rsid w:val="00530331"/>
    <w:rsid w:val="00532533"/>
    <w:rsid w:val="00532BA7"/>
    <w:rsid w:val="005332BF"/>
    <w:rsid w:val="0053409D"/>
    <w:rsid w:val="00534B9D"/>
    <w:rsid w:val="0053686D"/>
    <w:rsid w:val="00546852"/>
    <w:rsid w:val="00554A0D"/>
    <w:rsid w:val="00555BE6"/>
    <w:rsid w:val="005577A7"/>
    <w:rsid w:val="005609CB"/>
    <w:rsid w:val="00561D1F"/>
    <w:rsid w:val="005647EE"/>
    <w:rsid w:val="00565AC7"/>
    <w:rsid w:val="00565DA4"/>
    <w:rsid w:val="00575A2A"/>
    <w:rsid w:val="00575FAA"/>
    <w:rsid w:val="00584461"/>
    <w:rsid w:val="00585F6D"/>
    <w:rsid w:val="0059586C"/>
    <w:rsid w:val="005A1134"/>
    <w:rsid w:val="005A1328"/>
    <w:rsid w:val="005A4F63"/>
    <w:rsid w:val="005A7FF0"/>
    <w:rsid w:val="005B1DF6"/>
    <w:rsid w:val="005B3417"/>
    <w:rsid w:val="005B4BEE"/>
    <w:rsid w:val="005B7B45"/>
    <w:rsid w:val="005C3242"/>
    <w:rsid w:val="005C645A"/>
    <w:rsid w:val="005C67BF"/>
    <w:rsid w:val="005D0D86"/>
    <w:rsid w:val="005D58F3"/>
    <w:rsid w:val="005D5F18"/>
    <w:rsid w:val="005D6E2A"/>
    <w:rsid w:val="005E13B3"/>
    <w:rsid w:val="005E3C63"/>
    <w:rsid w:val="005E3EA8"/>
    <w:rsid w:val="005E66D4"/>
    <w:rsid w:val="005F0EEB"/>
    <w:rsid w:val="00610885"/>
    <w:rsid w:val="006139D3"/>
    <w:rsid w:val="0062113B"/>
    <w:rsid w:val="0062162F"/>
    <w:rsid w:val="00624292"/>
    <w:rsid w:val="00631779"/>
    <w:rsid w:val="00633811"/>
    <w:rsid w:val="0063443F"/>
    <w:rsid w:val="00641B63"/>
    <w:rsid w:val="00642480"/>
    <w:rsid w:val="0064624F"/>
    <w:rsid w:val="006508DD"/>
    <w:rsid w:val="006568E2"/>
    <w:rsid w:val="00657544"/>
    <w:rsid w:val="00657EB8"/>
    <w:rsid w:val="00660EDE"/>
    <w:rsid w:val="00662076"/>
    <w:rsid w:val="0066263E"/>
    <w:rsid w:val="00662B79"/>
    <w:rsid w:val="006756BD"/>
    <w:rsid w:val="00676731"/>
    <w:rsid w:val="0068264F"/>
    <w:rsid w:val="00682C6B"/>
    <w:rsid w:val="00687C40"/>
    <w:rsid w:val="00687E73"/>
    <w:rsid w:val="00695263"/>
    <w:rsid w:val="006963E1"/>
    <w:rsid w:val="006B4E90"/>
    <w:rsid w:val="006B504B"/>
    <w:rsid w:val="006B5588"/>
    <w:rsid w:val="006B7DD0"/>
    <w:rsid w:val="006C1783"/>
    <w:rsid w:val="006C7B82"/>
    <w:rsid w:val="006D15AF"/>
    <w:rsid w:val="006D1EBE"/>
    <w:rsid w:val="006D5C79"/>
    <w:rsid w:val="006E1209"/>
    <w:rsid w:val="006E3F4F"/>
    <w:rsid w:val="006E4E0A"/>
    <w:rsid w:val="006F0149"/>
    <w:rsid w:val="006F3A75"/>
    <w:rsid w:val="006F6D2E"/>
    <w:rsid w:val="00700845"/>
    <w:rsid w:val="00707577"/>
    <w:rsid w:val="00707F10"/>
    <w:rsid w:val="007159C6"/>
    <w:rsid w:val="007330C2"/>
    <w:rsid w:val="00735D8B"/>
    <w:rsid w:val="007376A7"/>
    <w:rsid w:val="00742686"/>
    <w:rsid w:val="00742B2E"/>
    <w:rsid w:val="00743E07"/>
    <w:rsid w:val="007565BC"/>
    <w:rsid w:val="00757143"/>
    <w:rsid w:val="00764F08"/>
    <w:rsid w:val="00770EF3"/>
    <w:rsid w:val="00771BEE"/>
    <w:rsid w:val="00776A2C"/>
    <w:rsid w:val="00777D21"/>
    <w:rsid w:val="007802E6"/>
    <w:rsid w:val="00786BEA"/>
    <w:rsid w:val="00786C06"/>
    <w:rsid w:val="007908F8"/>
    <w:rsid w:val="0079535F"/>
    <w:rsid w:val="007A4652"/>
    <w:rsid w:val="007B002D"/>
    <w:rsid w:val="007B473B"/>
    <w:rsid w:val="007B72BA"/>
    <w:rsid w:val="007C2C4A"/>
    <w:rsid w:val="007C6D22"/>
    <w:rsid w:val="007C71BC"/>
    <w:rsid w:val="007D7042"/>
    <w:rsid w:val="007E0CA6"/>
    <w:rsid w:val="007E2B47"/>
    <w:rsid w:val="007E5180"/>
    <w:rsid w:val="007E7E8E"/>
    <w:rsid w:val="008000DF"/>
    <w:rsid w:val="00800504"/>
    <w:rsid w:val="008005F8"/>
    <w:rsid w:val="00802BB0"/>
    <w:rsid w:val="00806D9B"/>
    <w:rsid w:val="00810623"/>
    <w:rsid w:val="0081123D"/>
    <w:rsid w:val="00813B4A"/>
    <w:rsid w:val="0081534F"/>
    <w:rsid w:val="00816899"/>
    <w:rsid w:val="00817567"/>
    <w:rsid w:val="008245BE"/>
    <w:rsid w:val="00832C6B"/>
    <w:rsid w:val="00844B63"/>
    <w:rsid w:val="00845028"/>
    <w:rsid w:val="00855920"/>
    <w:rsid w:val="00857355"/>
    <w:rsid w:val="008646E0"/>
    <w:rsid w:val="008650EC"/>
    <w:rsid w:val="00867650"/>
    <w:rsid w:val="0087256C"/>
    <w:rsid w:val="00872F7C"/>
    <w:rsid w:val="0087534E"/>
    <w:rsid w:val="0088156F"/>
    <w:rsid w:val="008818FB"/>
    <w:rsid w:val="008851F6"/>
    <w:rsid w:val="00885F4A"/>
    <w:rsid w:val="00886105"/>
    <w:rsid w:val="00887EEB"/>
    <w:rsid w:val="00890600"/>
    <w:rsid w:val="008A6529"/>
    <w:rsid w:val="008A7856"/>
    <w:rsid w:val="008B0033"/>
    <w:rsid w:val="008B383A"/>
    <w:rsid w:val="008C0CC8"/>
    <w:rsid w:val="008C0D8E"/>
    <w:rsid w:val="008C4AA2"/>
    <w:rsid w:val="008C51AA"/>
    <w:rsid w:val="008D0783"/>
    <w:rsid w:val="008D1C8A"/>
    <w:rsid w:val="008D3933"/>
    <w:rsid w:val="008D7548"/>
    <w:rsid w:val="008E0C87"/>
    <w:rsid w:val="008E3EED"/>
    <w:rsid w:val="008E5306"/>
    <w:rsid w:val="008E77EC"/>
    <w:rsid w:val="008F14E0"/>
    <w:rsid w:val="008F363F"/>
    <w:rsid w:val="008F71B6"/>
    <w:rsid w:val="0090127C"/>
    <w:rsid w:val="009048B5"/>
    <w:rsid w:val="00905DB6"/>
    <w:rsid w:val="00906075"/>
    <w:rsid w:val="009104CD"/>
    <w:rsid w:val="00911CAC"/>
    <w:rsid w:val="00911D19"/>
    <w:rsid w:val="009121ED"/>
    <w:rsid w:val="00920392"/>
    <w:rsid w:val="00936CB2"/>
    <w:rsid w:val="00940646"/>
    <w:rsid w:val="00941E87"/>
    <w:rsid w:val="00945F3B"/>
    <w:rsid w:val="00946ABA"/>
    <w:rsid w:val="00951971"/>
    <w:rsid w:val="009543DC"/>
    <w:rsid w:val="0096037E"/>
    <w:rsid w:val="00963DE4"/>
    <w:rsid w:val="009708D0"/>
    <w:rsid w:val="00971BAC"/>
    <w:rsid w:val="00973557"/>
    <w:rsid w:val="00976A4F"/>
    <w:rsid w:val="00977532"/>
    <w:rsid w:val="00980677"/>
    <w:rsid w:val="00980C26"/>
    <w:rsid w:val="009833D5"/>
    <w:rsid w:val="00984F14"/>
    <w:rsid w:val="0099619C"/>
    <w:rsid w:val="009A1F13"/>
    <w:rsid w:val="009A4768"/>
    <w:rsid w:val="009B08BB"/>
    <w:rsid w:val="009B1889"/>
    <w:rsid w:val="009B3619"/>
    <w:rsid w:val="009B67D2"/>
    <w:rsid w:val="009B7C93"/>
    <w:rsid w:val="009C4193"/>
    <w:rsid w:val="009D320F"/>
    <w:rsid w:val="009E2F91"/>
    <w:rsid w:val="009E6094"/>
    <w:rsid w:val="009E771D"/>
    <w:rsid w:val="009F3309"/>
    <w:rsid w:val="009F792A"/>
    <w:rsid w:val="00A00531"/>
    <w:rsid w:val="00A03905"/>
    <w:rsid w:val="00A46403"/>
    <w:rsid w:val="00A46FD0"/>
    <w:rsid w:val="00A5199E"/>
    <w:rsid w:val="00A52806"/>
    <w:rsid w:val="00A53695"/>
    <w:rsid w:val="00A562A4"/>
    <w:rsid w:val="00A56478"/>
    <w:rsid w:val="00A568AE"/>
    <w:rsid w:val="00A56D8E"/>
    <w:rsid w:val="00A56D90"/>
    <w:rsid w:val="00A579DA"/>
    <w:rsid w:val="00A651A5"/>
    <w:rsid w:val="00A65304"/>
    <w:rsid w:val="00A66B4B"/>
    <w:rsid w:val="00A7241A"/>
    <w:rsid w:val="00A77D0E"/>
    <w:rsid w:val="00A77EE2"/>
    <w:rsid w:val="00A85426"/>
    <w:rsid w:val="00A8615B"/>
    <w:rsid w:val="00A8784E"/>
    <w:rsid w:val="00A879DF"/>
    <w:rsid w:val="00A904FF"/>
    <w:rsid w:val="00A95171"/>
    <w:rsid w:val="00A9796C"/>
    <w:rsid w:val="00AA0F08"/>
    <w:rsid w:val="00AA47DD"/>
    <w:rsid w:val="00AA55F7"/>
    <w:rsid w:val="00AA63F3"/>
    <w:rsid w:val="00AA7CFD"/>
    <w:rsid w:val="00AB17F8"/>
    <w:rsid w:val="00AC34CE"/>
    <w:rsid w:val="00AC3EF6"/>
    <w:rsid w:val="00AC597F"/>
    <w:rsid w:val="00AC662D"/>
    <w:rsid w:val="00AD03EF"/>
    <w:rsid w:val="00AD05FA"/>
    <w:rsid w:val="00AD34C6"/>
    <w:rsid w:val="00AE130E"/>
    <w:rsid w:val="00AE4449"/>
    <w:rsid w:val="00AE546C"/>
    <w:rsid w:val="00AE688C"/>
    <w:rsid w:val="00AF1B10"/>
    <w:rsid w:val="00AF7A99"/>
    <w:rsid w:val="00B008AE"/>
    <w:rsid w:val="00B04420"/>
    <w:rsid w:val="00B05F31"/>
    <w:rsid w:val="00B062D0"/>
    <w:rsid w:val="00B07FAA"/>
    <w:rsid w:val="00B13D2E"/>
    <w:rsid w:val="00B1433F"/>
    <w:rsid w:val="00B145C2"/>
    <w:rsid w:val="00B14C7B"/>
    <w:rsid w:val="00B15AF4"/>
    <w:rsid w:val="00B25102"/>
    <w:rsid w:val="00B25DAD"/>
    <w:rsid w:val="00B30A10"/>
    <w:rsid w:val="00B36C28"/>
    <w:rsid w:val="00B36EC1"/>
    <w:rsid w:val="00B45007"/>
    <w:rsid w:val="00B45F3A"/>
    <w:rsid w:val="00B47774"/>
    <w:rsid w:val="00B52698"/>
    <w:rsid w:val="00B540A0"/>
    <w:rsid w:val="00B54A42"/>
    <w:rsid w:val="00B67852"/>
    <w:rsid w:val="00B702B7"/>
    <w:rsid w:val="00B71257"/>
    <w:rsid w:val="00B72528"/>
    <w:rsid w:val="00B74275"/>
    <w:rsid w:val="00B75261"/>
    <w:rsid w:val="00B7611F"/>
    <w:rsid w:val="00B8228A"/>
    <w:rsid w:val="00B8525C"/>
    <w:rsid w:val="00B86CF5"/>
    <w:rsid w:val="00B90FAE"/>
    <w:rsid w:val="00BA1A56"/>
    <w:rsid w:val="00BC0A1A"/>
    <w:rsid w:val="00BC21F0"/>
    <w:rsid w:val="00BD0CF0"/>
    <w:rsid w:val="00BD0DBF"/>
    <w:rsid w:val="00BD59C9"/>
    <w:rsid w:val="00BF0703"/>
    <w:rsid w:val="00BF0F62"/>
    <w:rsid w:val="00BF13AF"/>
    <w:rsid w:val="00BF5127"/>
    <w:rsid w:val="00BF5534"/>
    <w:rsid w:val="00BF734C"/>
    <w:rsid w:val="00C030EA"/>
    <w:rsid w:val="00C1030A"/>
    <w:rsid w:val="00C1418D"/>
    <w:rsid w:val="00C150F4"/>
    <w:rsid w:val="00C15FC7"/>
    <w:rsid w:val="00C21F10"/>
    <w:rsid w:val="00C235F9"/>
    <w:rsid w:val="00C23A2C"/>
    <w:rsid w:val="00C24322"/>
    <w:rsid w:val="00C25972"/>
    <w:rsid w:val="00C27888"/>
    <w:rsid w:val="00C2798A"/>
    <w:rsid w:val="00C27B3B"/>
    <w:rsid w:val="00C3005F"/>
    <w:rsid w:val="00C31EC8"/>
    <w:rsid w:val="00C352B1"/>
    <w:rsid w:val="00C4411E"/>
    <w:rsid w:val="00C4487A"/>
    <w:rsid w:val="00C44982"/>
    <w:rsid w:val="00C5253A"/>
    <w:rsid w:val="00C56F88"/>
    <w:rsid w:val="00C668A9"/>
    <w:rsid w:val="00C74596"/>
    <w:rsid w:val="00C75C91"/>
    <w:rsid w:val="00C765F2"/>
    <w:rsid w:val="00C80F36"/>
    <w:rsid w:val="00C81BDD"/>
    <w:rsid w:val="00C86D99"/>
    <w:rsid w:val="00C9152D"/>
    <w:rsid w:val="00C94E4F"/>
    <w:rsid w:val="00C95134"/>
    <w:rsid w:val="00CA18E8"/>
    <w:rsid w:val="00CA7558"/>
    <w:rsid w:val="00CB4C18"/>
    <w:rsid w:val="00CB68D2"/>
    <w:rsid w:val="00CC017B"/>
    <w:rsid w:val="00CC312F"/>
    <w:rsid w:val="00CD074F"/>
    <w:rsid w:val="00CD2517"/>
    <w:rsid w:val="00CE3928"/>
    <w:rsid w:val="00CE6402"/>
    <w:rsid w:val="00CE66E7"/>
    <w:rsid w:val="00CE6E6C"/>
    <w:rsid w:val="00CF1EA8"/>
    <w:rsid w:val="00CF2127"/>
    <w:rsid w:val="00CF2DB7"/>
    <w:rsid w:val="00CF6F8A"/>
    <w:rsid w:val="00CF7191"/>
    <w:rsid w:val="00D01116"/>
    <w:rsid w:val="00D01575"/>
    <w:rsid w:val="00D04118"/>
    <w:rsid w:val="00D0444C"/>
    <w:rsid w:val="00D05A24"/>
    <w:rsid w:val="00D14765"/>
    <w:rsid w:val="00D20AF1"/>
    <w:rsid w:val="00D20F72"/>
    <w:rsid w:val="00D22941"/>
    <w:rsid w:val="00D246B2"/>
    <w:rsid w:val="00D36988"/>
    <w:rsid w:val="00D40AB6"/>
    <w:rsid w:val="00D47591"/>
    <w:rsid w:val="00D520D4"/>
    <w:rsid w:val="00D557E6"/>
    <w:rsid w:val="00D57FAB"/>
    <w:rsid w:val="00D6599B"/>
    <w:rsid w:val="00D7141C"/>
    <w:rsid w:val="00D714F6"/>
    <w:rsid w:val="00D72412"/>
    <w:rsid w:val="00D95118"/>
    <w:rsid w:val="00DA7827"/>
    <w:rsid w:val="00DA7D4E"/>
    <w:rsid w:val="00DC289D"/>
    <w:rsid w:val="00DC3629"/>
    <w:rsid w:val="00DC3A6D"/>
    <w:rsid w:val="00DC5D1A"/>
    <w:rsid w:val="00DC6B36"/>
    <w:rsid w:val="00DD0D2F"/>
    <w:rsid w:val="00DD1154"/>
    <w:rsid w:val="00DD4BC0"/>
    <w:rsid w:val="00DD4D63"/>
    <w:rsid w:val="00DE0698"/>
    <w:rsid w:val="00DE1A4E"/>
    <w:rsid w:val="00DE457D"/>
    <w:rsid w:val="00DE5F76"/>
    <w:rsid w:val="00DE6D3D"/>
    <w:rsid w:val="00DF24DF"/>
    <w:rsid w:val="00DF295F"/>
    <w:rsid w:val="00DF404B"/>
    <w:rsid w:val="00DF5833"/>
    <w:rsid w:val="00E01A92"/>
    <w:rsid w:val="00E02D21"/>
    <w:rsid w:val="00E113E0"/>
    <w:rsid w:val="00E113E6"/>
    <w:rsid w:val="00E1359C"/>
    <w:rsid w:val="00E150C6"/>
    <w:rsid w:val="00E164D0"/>
    <w:rsid w:val="00E21315"/>
    <w:rsid w:val="00E23380"/>
    <w:rsid w:val="00E233A7"/>
    <w:rsid w:val="00E2762F"/>
    <w:rsid w:val="00E31FE2"/>
    <w:rsid w:val="00E336BF"/>
    <w:rsid w:val="00E34441"/>
    <w:rsid w:val="00E34869"/>
    <w:rsid w:val="00E371EF"/>
    <w:rsid w:val="00E40EF8"/>
    <w:rsid w:val="00E463ED"/>
    <w:rsid w:val="00E51550"/>
    <w:rsid w:val="00E51D30"/>
    <w:rsid w:val="00E527DE"/>
    <w:rsid w:val="00E52C99"/>
    <w:rsid w:val="00E53CEA"/>
    <w:rsid w:val="00E55F77"/>
    <w:rsid w:val="00E57118"/>
    <w:rsid w:val="00E57DFB"/>
    <w:rsid w:val="00E6122B"/>
    <w:rsid w:val="00E63D19"/>
    <w:rsid w:val="00E71270"/>
    <w:rsid w:val="00E73E61"/>
    <w:rsid w:val="00E76EB3"/>
    <w:rsid w:val="00E811F7"/>
    <w:rsid w:val="00E84A60"/>
    <w:rsid w:val="00E85EC2"/>
    <w:rsid w:val="00E86585"/>
    <w:rsid w:val="00E86DD1"/>
    <w:rsid w:val="00E91994"/>
    <w:rsid w:val="00E93C04"/>
    <w:rsid w:val="00E96E0A"/>
    <w:rsid w:val="00EA08E2"/>
    <w:rsid w:val="00EA3B54"/>
    <w:rsid w:val="00EA3C54"/>
    <w:rsid w:val="00EB095E"/>
    <w:rsid w:val="00EB15C4"/>
    <w:rsid w:val="00EB2EF2"/>
    <w:rsid w:val="00EB39F0"/>
    <w:rsid w:val="00EB47A4"/>
    <w:rsid w:val="00EB768A"/>
    <w:rsid w:val="00EC1729"/>
    <w:rsid w:val="00EC4BE7"/>
    <w:rsid w:val="00EC61DE"/>
    <w:rsid w:val="00ED4642"/>
    <w:rsid w:val="00ED5430"/>
    <w:rsid w:val="00ED678B"/>
    <w:rsid w:val="00ED6BCD"/>
    <w:rsid w:val="00EE278B"/>
    <w:rsid w:val="00EE44D7"/>
    <w:rsid w:val="00EE4A11"/>
    <w:rsid w:val="00EE67ED"/>
    <w:rsid w:val="00EE73B2"/>
    <w:rsid w:val="00EF2ADF"/>
    <w:rsid w:val="00F01D9D"/>
    <w:rsid w:val="00F03C8A"/>
    <w:rsid w:val="00F0432A"/>
    <w:rsid w:val="00F103E1"/>
    <w:rsid w:val="00F10937"/>
    <w:rsid w:val="00F1320A"/>
    <w:rsid w:val="00F133B1"/>
    <w:rsid w:val="00F17653"/>
    <w:rsid w:val="00F25D0D"/>
    <w:rsid w:val="00F2686E"/>
    <w:rsid w:val="00F26878"/>
    <w:rsid w:val="00F3029B"/>
    <w:rsid w:val="00F352DB"/>
    <w:rsid w:val="00F35650"/>
    <w:rsid w:val="00F358A1"/>
    <w:rsid w:val="00F37362"/>
    <w:rsid w:val="00F4196E"/>
    <w:rsid w:val="00F42208"/>
    <w:rsid w:val="00F43019"/>
    <w:rsid w:val="00F45520"/>
    <w:rsid w:val="00F46020"/>
    <w:rsid w:val="00F63FF1"/>
    <w:rsid w:val="00F67E28"/>
    <w:rsid w:val="00F84449"/>
    <w:rsid w:val="00F85736"/>
    <w:rsid w:val="00F87C5E"/>
    <w:rsid w:val="00F956E4"/>
    <w:rsid w:val="00FA6BE0"/>
    <w:rsid w:val="00FA7116"/>
    <w:rsid w:val="00FC7DD1"/>
    <w:rsid w:val="00FD39B0"/>
    <w:rsid w:val="00FE1FFD"/>
    <w:rsid w:val="00FE60E8"/>
    <w:rsid w:val="00FF182A"/>
    <w:rsid w:val="00FF505B"/>
    <w:rsid w:val="00FF6C8A"/>
    <w:rsid w:val="00FF78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88B0B4"/>
  <w15:chartTrackingRefBased/>
  <w15:docId w15:val="{A0C8E57B-2FAE-4CD9-8D5C-7F9EEFFE0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2E1"/>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rsid w:val="002572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2572E1"/>
    <w:pPr>
      <w:ind w:left="720"/>
      <w:contextualSpacing/>
    </w:pPr>
  </w:style>
  <w:style w:type="paragraph" w:styleId="Podnoje">
    <w:name w:val="footer"/>
    <w:basedOn w:val="Normal"/>
    <w:link w:val="PodnojeChar"/>
    <w:uiPriority w:val="99"/>
    <w:unhideWhenUsed/>
    <w:rsid w:val="002572E1"/>
    <w:pPr>
      <w:tabs>
        <w:tab w:val="center" w:pos="4536"/>
        <w:tab w:val="right" w:pos="9072"/>
      </w:tabs>
    </w:pPr>
  </w:style>
  <w:style w:type="character" w:customStyle="1" w:styleId="PodnojeChar">
    <w:name w:val="Podnožje Char"/>
    <w:basedOn w:val="Zadanifontodlomka"/>
    <w:link w:val="Podnoje"/>
    <w:uiPriority w:val="99"/>
    <w:rsid w:val="002572E1"/>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5A7FF0"/>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A7FF0"/>
    <w:rPr>
      <w:rFonts w:ascii="Segoe UI" w:eastAsia="Times New Roman" w:hAnsi="Segoe UI" w:cs="Segoe UI"/>
      <w:sz w:val="18"/>
      <w:szCs w:val="18"/>
      <w:lang w:eastAsia="hr-HR"/>
    </w:rPr>
  </w:style>
  <w:style w:type="character" w:customStyle="1" w:styleId="apple-converted-space">
    <w:name w:val="apple-converted-space"/>
    <w:rsid w:val="00EB2EF2"/>
  </w:style>
  <w:style w:type="paragraph" w:styleId="Zaglavlje">
    <w:name w:val="header"/>
    <w:basedOn w:val="Normal"/>
    <w:link w:val="ZaglavljeChar"/>
    <w:uiPriority w:val="99"/>
    <w:unhideWhenUsed/>
    <w:rsid w:val="008D7548"/>
    <w:pPr>
      <w:tabs>
        <w:tab w:val="center" w:pos="4536"/>
        <w:tab w:val="right" w:pos="9072"/>
      </w:tabs>
    </w:pPr>
  </w:style>
  <w:style w:type="character" w:customStyle="1" w:styleId="ZaglavljeChar">
    <w:name w:val="Zaglavlje Char"/>
    <w:basedOn w:val="Zadanifontodlomka"/>
    <w:link w:val="Zaglavlje"/>
    <w:uiPriority w:val="99"/>
    <w:rsid w:val="008D7548"/>
    <w:rPr>
      <w:rFonts w:ascii="Times New Roman" w:eastAsia="Times New Roman" w:hAnsi="Times New Roman" w:cs="Times New Roman"/>
      <w:sz w:val="24"/>
      <w:szCs w:val="24"/>
      <w:lang w:eastAsia="hr-HR"/>
    </w:rPr>
  </w:style>
  <w:style w:type="table" w:customStyle="1" w:styleId="Reetkatablice1">
    <w:name w:val="Rešetka tablice1"/>
    <w:basedOn w:val="Obinatablica"/>
    <w:next w:val="Reetkatablice"/>
    <w:rsid w:val="00631779"/>
    <w:pPr>
      <w:spacing w:after="0" w:line="240" w:lineRule="auto"/>
    </w:pPr>
    <w:rPr>
      <w:rFonts w:ascii="Times New Roman" w:eastAsia="Times New Roman" w:hAnsi="Times New Roman"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rsid w:val="00B04420"/>
    <w:pPr>
      <w:spacing w:after="0" w:line="240" w:lineRule="auto"/>
    </w:pPr>
    <w:rPr>
      <w:rFonts w:ascii="Times New Roman" w:eastAsia="Times New Roman" w:hAnsi="Times New Roman"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A56D9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78900">
      <w:bodyDiv w:val="1"/>
      <w:marLeft w:val="0"/>
      <w:marRight w:val="0"/>
      <w:marTop w:val="0"/>
      <w:marBottom w:val="0"/>
      <w:divBdr>
        <w:top w:val="none" w:sz="0" w:space="0" w:color="auto"/>
        <w:left w:val="none" w:sz="0" w:space="0" w:color="auto"/>
        <w:bottom w:val="none" w:sz="0" w:space="0" w:color="auto"/>
        <w:right w:val="none" w:sz="0" w:space="0" w:color="auto"/>
      </w:divBdr>
    </w:div>
    <w:div w:id="159738217">
      <w:bodyDiv w:val="1"/>
      <w:marLeft w:val="0"/>
      <w:marRight w:val="0"/>
      <w:marTop w:val="0"/>
      <w:marBottom w:val="0"/>
      <w:divBdr>
        <w:top w:val="none" w:sz="0" w:space="0" w:color="auto"/>
        <w:left w:val="none" w:sz="0" w:space="0" w:color="auto"/>
        <w:bottom w:val="none" w:sz="0" w:space="0" w:color="auto"/>
        <w:right w:val="none" w:sz="0" w:space="0" w:color="auto"/>
      </w:divBdr>
    </w:div>
    <w:div w:id="233705215">
      <w:bodyDiv w:val="1"/>
      <w:marLeft w:val="0"/>
      <w:marRight w:val="0"/>
      <w:marTop w:val="0"/>
      <w:marBottom w:val="0"/>
      <w:divBdr>
        <w:top w:val="none" w:sz="0" w:space="0" w:color="auto"/>
        <w:left w:val="none" w:sz="0" w:space="0" w:color="auto"/>
        <w:bottom w:val="none" w:sz="0" w:space="0" w:color="auto"/>
        <w:right w:val="none" w:sz="0" w:space="0" w:color="auto"/>
      </w:divBdr>
    </w:div>
    <w:div w:id="280888391">
      <w:bodyDiv w:val="1"/>
      <w:marLeft w:val="0"/>
      <w:marRight w:val="0"/>
      <w:marTop w:val="0"/>
      <w:marBottom w:val="0"/>
      <w:divBdr>
        <w:top w:val="none" w:sz="0" w:space="0" w:color="auto"/>
        <w:left w:val="none" w:sz="0" w:space="0" w:color="auto"/>
        <w:bottom w:val="none" w:sz="0" w:space="0" w:color="auto"/>
        <w:right w:val="none" w:sz="0" w:space="0" w:color="auto"/>
      </w:divBdr>
    </w:div>
    <w:div w:id="375810542">
      <w:bodyDiv w:val="1"/>
      <w:marLeft w:val="0"/>
      <w:marRight w:val="0"/>
      <w:marTop w:val="0"/>
      <w:marBottom w:val="0"/>
      <w:divBdr>
        <w:top w:val="none" w:sz="0" w:space="0" w:color="auto"/>
        <w:left w:val="none" w:sz="0" w:space="0" w:color="auto"/>
        <w:bottom w:val="none" w:sz="0" w:space="0" w:color="auto"/>
        <w:right w:val="none" w:sz="0" w:space="0" w:color="auto"/>
      </w:divBdr>
    </w:div>
    <w:div w:id="472412233">
      <w:bodyDiv w:val="1"/>
      <w:marLeft w:val="0"/>
      <w:marRight w:val="0"/>
      <w:marTop w:val="0"/>
      <w:marBottom w:val="0"/>
      <w:divBdr>
        <w:top w:val="none" w:sz="0" w:space="0" w:color="auto"/>
        <w:left w:val="none" w:sz="0" w:space="0" w:color="auto"/>
        <w:bottom w:val="none" w:sz="0" w:space="0" w:color="auto"/>
        <w:right w:val="none" w:sz="0" w:space="0" w:color="auto"/>
      </w:divBdr>
    </w:div>
    <w:div w:id="531187929">
      <w:bodyDiv w:val="1"/>
      <w:marLeft w:val="0"/>
      <w:marRight w:val="0"/>
      <w:marTop w:val="0"/>
      <w:marBottom w:val="0"/>
      <w:divBdr>
        <w:top w:val="none" w:sz="0" w:space="0" w:color="auto"/>
        <w:left w:val="none" w:sz="0" w:space="0" w:color="auto"/>
        <w:bottom w:val="none" w:sz="0" w:space="0" w:color="auto"/>
        <w:right w:val="none" w:sz="0" w:space="0" w:color="auto"/>
      </w:divBdr>
    </w:div>
    <w:div w:id="619382503">
      <w:bodyDiv w:val="1"/>
      <w:marLeft w:val="0"/>
      <w:marRight w:val="0"/>
      <w:marTop w:val="0"/>
      <w:marBottom w:val="0"/>
      <w:divBdr>
        <w:top w:val="none" w:sz="0" w:space="0" w:color="auto"/>
        <w:left w:val="none" w:sz="0" w:space="0" w:color="auto"/>
        <w:bottom w:val="none" w:sz="0" w:space="0" w:color="auto"/>
        <w:right w:val="none" w:sz="0" w:space="0" w:color="auto"/>
      </w:divBdr>
    </w:div>
    <w:div w:id="840923878">
      <w:bodyDiv w:val="1"/>
      <w:marLeft w:val="0"/>
      <w:marRight w:val="0"/>
      <w:marTop w:val="0"/>
      <w:marBottom w:val="0"/>
      <w:divBdr>
        <w:top w:val="none" w:sz="0" w:space="0" w:color="auto"/>
        <w:left w:val="none" w:sz="0" w:space="0" w:color="auto"/>
        <w:bottom w:val="none" w:sz="0" w:space="0" w:color="auto"/>
        <w:right w:val="none" w:sz="0" w:space="0" w:color="auto"/>
      </w:divBdr>
    </w:div>
    <w:div w:id="937248350">
      <w:bodyDiv w:val="1"/>
      <w:marLeft w:val="0"/>
      <w:marRight w:val="0"/>
      <w:marTop w:val="0"/>
      <w:marBottom w:val="0"/>
      <w:divBdr>
        <w:top w:val="none" w:sz="0" w:space="0" w:color="auto"/>
        <w:left w:val="none" w:sz="0" w:space="0" w:color="auto"/>
        <w:bottom w:val="none" w:sz="0" w:space="0" w:color="auto"/>
        <w:right w:val="none" w:sz="0" w:space="0" w:color="auto"/>
      </w:divBdr>
    </w:div>
    <w:div w:id="1040322604">
      <w:bodyDiv w:val="1"/>
      <w:marLeft w:val="0"/>
      <w:marRight w:val="0"/>
      <w:marTop w:val="0"/>
      <w:marBottom w:val="0"/>
      <w:divBdr>
        <w:top w:val="none" w:sz="0" w:space="0" w:color="auto"/>
        <w:left w:val="none" w:sz="0" w:space="0" w:color="auto"/>
        <w:bottom w:val="none" w:sz="0" w:space="0" w:color="auto"/>
        <w:right w:val="none" w:sz="0" w:space="0" w:color="auto"/>
      </w:divBdr>
    </w:div>
    <w:div w:id="1045367477">
      <w:bodyDiv w:val="1"/>
      <w:marLeft w:val="0"/>
      <w:marRight w:val="0"/>
      <w:marTop w:val="0"/>
      <w:marBottom w:val="0"/>
      <w:divBdr>
        <w:top w:val="none" w:sz="0" w:space="0" w:color="auto"/>
        <w:left w:val="none" w:sz="0" w:space="0" w:color="auto"/>
        <w:bottom w:val="none" w:sz="0" w:space="0" w:color="auto"/>
        <w:right w:val="none" w:sz="0" w:space="0" w:color="auto"/>
      </w:divBdr>
    </w:div>
    <w:div w:id="1055469271">
      <w:bodyDiv w:val="1"/>
      <w:marLeft w:val="0"/>
      <w:marRight w:val="0"/>
      <w:marTop w:val="0"/>
      <w:marBottom w:val="0"/>
      <w:divBdr>
        <w:top w:val="none" w:sz="0" w:space="0" w:color="auto"/>
        <w:left w:val="none" w:sz="0" w:space="0" w:color="auto"/>
        <w:bottom w:val="none" w:sz="0" w:space="0" w:color="auto"/>
        <w:right w:val="none" w:sz="0" w:space="0" w:color="auto"/>
      </w:divBdr>
    </w:div>
    <w:div w:id="1184593569">
      <w:bodyDiv w:val="1"/>
      <w:marLeft w:val="0"/>
      <w:marRight w:val="0"/>
      <w:marTop w:val="0"/>
      <w:marBottom w:val="0"/>
      <w:divBdr>
        <w:top w:val="none" w:sz="0" w:space="0" w:color="auto"/>
        <w:left w:val="none" w:sz="0" w:space="0" w:color="auto"/>
        <w:bottom w:val="none" w:sz="0" w:space="0" w:color="auto"/>
        <w:right w:val="none" w:sz="0" w:space="0" w:color="auto"/>
      </w:divBdr>
    </w:div>
    <w:div w:id="1366901386">
      <w:bodyDiv w:val="1"/>
      <w:marLeft w:val="0"/>
      <w:marRight w:val="0"/>
      <w:marTop w:val="0"/>
      <w:marBottom w:val="0"/>
      <w:divBdr>
        <w:top w:val="none" w:sz="0" w:space="0" w:color="auto"/>
        <w:left w:val="none" w:sz="0" w:space="0" w:color="auto"/>
        <w:bottom w:val="none" w:sz="0" w:space="0" w:color="auto"/>
        <w:right w:val="none" w:sz="0" w:space="0" w:color="auto"/>
      </w:divBdr>
    </w:div>
    <w:div w:id="1454326811">
      <w:bodyDiv w:val="1"/>
      <w:marLeft w:val="0"/>
      <w:marRight w:val="0"/>
      <w:marTop w:val="0"/>
      <w:marBottom w:val="0"/>
      <w:divBdr>
        <w:top w:val="none" w:sz="0" w:space="0" w:color="auto"/>
        <w:left w:val="none" w:sz="0" w:space="0" w:color="auto"/>
        <w:bottom w:val="none" w:sz="0" w:space="0" w:color="auto"/>
        <w:right w:val="none" w:sz="0" w:space="0" w:color="auto"/>
      </w:divBdr>
    </w:div>
    <w:div w:id="1649362520">
      <w:bodyDiv w:val="1"/>
      <w:marLeft w:val="0"/>
      <w:marRight w:val="0"/>
      <w:marTop w:val="0"/>
      <w:marBottom w:val="0"/>
      <w:divBdr>
        <w:top w:val="none" w:sz="0" w:space="0" w:color="auto"/>
        <w:left w:val="none" w:sz="0" w:space="0" w:color="auto"/>
        <w:bottom w:val="none" w:sz="0" w:space="0" w:color="auto"/>
        <w:right w:val="none" w:sz="0" w:space="0" w:color="auto"/>
      </w:divBdr>
    </w:div>
    <w:div w:id="1666086557">
      <w:bodyDiv w:val="1"/>
      <w:marLeft w:val="0"/>
      <w:marRight w:val="0"/>
      <w:marTop w:val="0"/>
      <w:marBottom w:val="0"/>
      <w:divBdr>
        <w:top w:val="none" w:sz="0" w:space="0" w:color="auto"/>
        <w:left w:val="none" w:sz="0" w:space="0" w:color="auto"/>
        <w:bottom w:val="none" w:sz="0" w:space="0" w:color="auto"/>
        <w:right w:val="none" w:sz="0" w:space="0" w:color="auto"/>
      </w:divBdr>
    </w:div>
    <w:div w:id="1735472027">
      <w:bodyDiv w:val="1"/>
      <w:marLeft w:val="0"/>
      <w:marRight w:val="0"/>
      <w:marTop w:val="0"/>
      <w:marBottom w:val="0"/>
      <w:divBdr>
        <w:top w:val="none" w:sz="0" w:space="0" w:color="auto"/>
        <w:left w:val="none" w:sz="0" w:space="0" w:color="auto"/>
        <w:bottom w:val="none" w:sz="0" w:space="0" w:color="auto"/>
        <w:right w:val="none" w:sz="0" w:space="0" w:color="auto"/>
      </w:divBdr>
    </w:div>
    <w:div w:id="1812599782">
      <w:bodyDiv w:val="1"/>
      <w:marLeft w:val="0"/>
      <w:marRight w:val="0"/>
      <w:marTop w:val="0"/>
      <w:marBottom w:val="0"/>
      <w:divBdr>
        <w:top w:val="none" w:sz="0" w:space="0" w:color="auto"/>
        <w:left w:val="none" w:sz="0" w:space="0" w:color="auto"/>
        <w:bottom w:val="none" w:sz="0" w:space="0" w:color="auto"/>
        <w:right w:val="none" w:sz="0" w:space="0" w:color="auto"/>
      </w:divBdr>
    </w:div>
    <w:div w:id="1829832311">
      <w:bodyDiv w:val="1"/>
      <w:marLeft w:val="0"/>
      <w:marRight w:val="0"/>
      <w:marTop w:val="0"/>
      <w:marBottom w:val="0"/>
      <w:divBdr>
        <w:top w:val="none" w:sz="0" w:space="0" w:color="auto"/>
        <w:left w:val="none" w:sz="0" w:space="0" w:color="auto"/>
        <w:bottom w:val="none" w:sz="0" w:space="0" w:color="auto"/>
        <w:right w:val="none" w:sz="0" w:space="0" w:color="auto"/>
      </w:divBdr>
    </w:div>
    <w:div w:id="1886329753">
      <w:bodyDiv w:val="1"/>
      <w:marLeft w:val="0"/>
      <w:marRight w:val="0"/>
      <w:marTop w:val="0"/>
      <w:marBottom w:val="0"/>
      <w:divBdr>
        <w:top w:val="none" w:sz="0" w:space="0" w:color="auto"/>
        <w:left w:val="none" w:sz="0" w:space="0" w:color="auto"/>
        <w:bottom w:val="none" w:sz="0" w:space="0" w:color="auto"/>
        <w:right w:val="none" w:sz="0" w:space="0" w:color="auto"/>
      </w:divBdr>
    </w:div>
    <w:div w:id="1951011585">
      <w:bodyDiv w:val="1"/>
      <w:marLeft w:val="0"/>
      <w:marRight w:val="0"/>
      <w:marTop w:val="0"/>
      <w:marBottom w:val="0"/>
      <w:divBdr>
        <w:top w:val="none" w:sz="0" w:space="0" w:color="auto"/>
        <w:left w:val="none" w:sz="0" w:space="0" w:color="auto"/>
        <w:bottom w:val="none" w:sz="0" w:space="0" w:color="auto"/>
        <w:right w:val="none" w:sz="0" w:space="0" w:color="auto"/>
      </w:divBdr>
    </w:div>
    <w:div w:id="197794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hyperlink" Target="http://www.istrapedia.hr"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image" Target="media/image3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image" Target="media/image29.emf"/><Relationship Id="rId40" Type="http://schemas.openxmlformats.org/officeDocument/2006/relationships/image" Target="media/image32.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8.emf"/><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7.emf"/><Relationship Id="rId43"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B01CB-F736-4B15-8D49-31E87970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6941</TotalTime>
  <Pages>57</Pages>
  <Words>11747</Words>
  <Characters>66962</Characters>
  <Application>Microsoft Office Word</Application>
  <DocSecurity>0</DocSecurity>
  <Lines>558</Lines>
  <Paragraphs>157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620</cp:revision>
  <cp:lastPrinted>2023-03-16T11:24:00Z</cp:lastPrinted>
  <dcterms:created xsi:type="dcterms:W3CDTF">2022-03-09T08:17:00Z</dcterms:created>
  <dcterms:modified xsi:type="dcterms:W3CDTF">2023-04-05T07:57:00Z</dcterms:modified>
</cp:coreProperties>
</file>